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0F3" w:rsidRPr="00982FA2" w:rsidRDefault="00D420F3" w:rsidP="00982FA2">
      <w:pPr>
        <w:pStyle w:val="ECHRDecisionBody"/>
        <w:jc w:val="center"/>
      </w:pPr>
    </w:p>
    <w:p w:rsidR="005D7F78" w:rsidRPr="005D7F78" w:rsidRDefault="005D7F78" w:rsidP="005D7F78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val="ru-RU" w:eastAsia="fr-FR"/>
        </w:rPr>
      </w:pPr>
      <w:r w:rsidRPr="005D7F78">
        <w:rPr>
          <w:rFonts w:eastAsia="Times New Roman"/>
          <w:szCs w:val="24"/>
          <w:lang w:val="ru-RU" w:eastAsia="fr-FR"/>
        </w:rPr>
        <w:t>НЕОФИЦИАЛЬНЫЙ ПЕРЕВОД</w:t>
      </w:r>
    </w:p>
    <w:p w:rsidR="005D7F78" w:rsidRPr="005D7F78" w:rsidRDefault="005D7F78" w:rsidP="005D7F78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val="ru-RU" w:eastAsia="fr-FR"/>
        </w:rPr>
      </w:pPr>
      <w:r w:rsidRPr="005D7F78">
        <w:rPr>
          <w:rFonts w:eastAsia="Times New Roman"/>
          <w:szCs w:val="24"/>
          <w:lang w:val="ru-RU" w:eastAsia="fr-FR"/>
        </w:rPr>
        <w:t>АУТЕНТИЧНЫЙ ТЕКСТ РАЗМЕЩЕН</w:t>
      </w:r>
    </w:p>
    <w:p w:rsidR="005D7F78" w:rsidRPr="005D7F78" w:rsidRDefault="005D7F78" w:rsidP="005D7F78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val="ru-RU" w:eastAsia="fr-FR"/>
        </w:rPr>
      </w:pPr>
      <w:r w:rsidRPr="005D7F78">
        <w:rPr>
          <w:rFonts w:eastAsia="Times New Roman"/>
          <w:szCs w:val="24"/>
          <w:lang w:val="ru-RU" w:eastAsia="fr-FR"/>
        </w:rPr>
        <w:t>НА САЙТЕ ЕВРОПЕЙСКОГО СУДА</w:t>
      </w:r>
    </w:p>
    <w:p w:rsidR="005D7F78" w:rsidRPr="005D7F78" w:rsidRDefault="005D7F78" w:rsidP="005D7F78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val="ru-RU" w:eastAsia="fr-FR"/>
        </w:rPr>
      </w:pPr>
      <w:r w:rsidRPr="005D7F78">
        <w:rPr>
          <w:rFonts w:eastAsia="Times New Roman"/>
          <w:szCs w:val="24"/>
          <w:lang w:val="ru-RU" w:eastAsia="fr-FR"/>
        </w:rPr>
        <w:t>ПО ПРАВАМ ЧЕЛОВЕКА НА САЙТЕ</w:t>
      </w:r>
    </w:p>
    <w:p w:rsidR="005D7F78" w:rsidRPr="005D7F78" w:rsidRDefault="00C42EFB" w:rsidP="005D7F78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val="ru-RU" w:eastAsia="fr-FR"/>
        </w:rPr>
      </w:pPr>
      <w:hyperlink r:id="rId12" w:history="1">
        <w:r w:rsidR="005D7F78" w:rsidRPr="00FA2998">
          <w:rPr>
            <w:rFonts w:eastAsia="Times New Roman"/>
            <w:szCs w:val="24"/>
            <w:lang w:eastAsia="fr-FR"/>
          </w:rPr>
          <w:t>www</w:t>
        </w:r>
        <w:r w:rsidR="005D7F78" w:rsidRPr="005D7F78">
          <w:rPr>
            <w:rFonts w:eastAsia="Times New Roman"/>
            <w:szCs w:val="24"/>
            <w:lang w:val="ru-RU" w:eastAsia="fr-FR"/>
          </w:rPr>
          <w:t>.</w:t>
        </w:r>
        <w:proofErr w:type="spellStart"/>
        <w:r w:rsidR="005D7F78" w:rsidRPr="00FA2998">
          <w:rPr>
            <w:rFonts w:eastAsia="Times New Roman"/>
            <w:szCs w:val="24"/>
            <w:lang w:eastAsia="fr-FR"/>
          </w:rPr>
          <w:t>echr</w:t>
        </w:r>
        <w:proofErr w:type="spellEnd"/>
        <w:r w:rsidR="005D7F78" w:rsidRPr="005D7F78">
          <w:rPr>
            <w:rFonts w:eastAsia="Times New Roman"/>
            <w:szCs w:val="24"/>
            <w:lang w:val="ru-RU" w:eastAsia="fr-FR"/>
          </w:rPr>
          <w:t>.</w:t>
        </w:r>
        <w:proofErr w:type="spellStart"/>
        <w:r w:rsidR="005D7F78" w:rsidRPr="00FA2998">
          <w:rPr>
            <w:rFonts w:eastAsia="Times New Roman"/>
            <w:szCs w:val="24"/>
            <w:lang w:eastAsia="fr-FR"/>
          </w:rPr>
          <w:t>coe</w:t>
        </w:r>
        <w:proofErr w:type="spellEnd"/>
        <w:r w:rsidR="005D7F78" w:rsidRPr="005D7F78">
          <w:rPr>
            <w:rFonts w:eastAsia="Times New Roman"/>
            <w:szCs w:val="24"/>
            <w:lang w:val="ru-RU" w:eastAsia="fr-FR"/>
          </w:rPr>
          <w:t>.</w:t>
        </w:r>
        <w:proofErr w:type="spellStart"/>
        <w:r w:rsidR="005D7F78" w:rsidRPr="00FA2998">
          <w:rPr>
            <w:rFonts w:eastAsia="Times New Roman"/>
            <w:szCs w:val="24"/>
            <w:lang w:eastAsia="fr-FR"/>
          </w:rPr>
          <w:t>int</w:t>
        </w:r>
        <w:proofErr w:type="spellEnd"/>
      </w:hyperlink>
    </w:p>
    <w:p w:rsidR="005D7F78" w:rsidRPr="00FA6E42" w:rsidRDefault="005D7F78" w:rsidP="005D7F78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val="ru-RU" w:eastAsia="fr-FR"/>
        </w:rPr>
      </w:pPr>
      <w:r w:rsidRPr="00FA6E42">
        <w:rPr>
          <w:rFonts w:eastAsia="Times New Roman"/>
          <w:szCs w:val="24"/>
          <w:lang w:val="ru-RU" w:eastAsia="fr-FR"/>
        </w:rPr>
        <w:t xml:space="preserve">В РАЗДЕЛЕ </w:t>
      </w:r>
      <w:r w:rsidRPr="00FA2998">
        <w:rPr>
          <w:rFonts w:eastAsia="Times New Roman"/>
          <w:szCs w:val="24"/>
          <w:lang w:eastAsia="fr-FR"/>
        </w:rPr>
        <w:t>HUDOC</w:t>
      </w:r>
    </w:p>
    <w:p w:rsidR="00B15AD9" w:rsidRPr="00FA6E42" w:rsidRDefault="00B15AD9" w:rsidP="00982FA2">
      <w:pPr>
        <w:pStyle w:val="ECHRDecisionBody"/>
        <w:jc w:val="center"/>
        <w:rPr>
          <w:lang w:val="ru-RU"/>
        </w:rPr>
      </w:pPr>
    </w:p>
    <w:p w:rsidR="00B15AD9" w:rsidRPr="00FA6E42" w:rsidRDefault="00B15AD9" w:rsidP="00982FA2">
      <w:pPr>
        <w:pStyle w:val="ECHRDecisionBody"/>
        <w:jc w:val="center"/>
        <w:rPr>
          <w:lang w:val="ru-RU"/>
        </w:rPr>
      </w:pPr>
    </w:p>
    <w:p w:rsidR="00D420F3" w:rsidRPr="008D415A" w:rsidRDefault="00B952CE" w:rsidP="00982FA2">
      <w:pPr>
        <w:jc w:val="center"/>
        <w:rPr>
          <w:lang w:val="ru-RU"/>
        </w:rPr>
      </w:pPr>
      <w:r w:rsidRPr="00982FA2">
        <w:rPr>
          <w:lang w:val="ru-RU" w:bidi="ru-RU"/>
        </w:rPr>
        <w:t>ТРЕТЬЯ СЕКЦИЯ</w:t>
      </w:r>
    </w:p>
    <w:p w:rsidR="00D420F3" w:rsidRPr="008D415A" w:rsidRDefault="00D420F3" w:rsidP="00982FA2">
      <w:pPr>
        <w:jc w:val="center"/>
        <w:rPr>
          <w:lang w:val="ru-RU"/>
        </w:rPr>
      </w:pPr>
    </w:p>
    <w:p w:rsidR="00B15AD9" w:rsidRPr="008D415A" w:rsidRDefault="00B15AD9" w:rsidP="00982FA2">
      <w:pPr>
        <w:jc w:val="center"/>
        <w:rPr>
          <w:lang w:val="ru-RU"/>
        </w:rPr>
      </w:pPr>
    </w:p>
    <w:p w:rsidR="00B15AD9" w:rsidRPr="008D415A" w:rsidRDefault="00B15AD9" w:rsidP="00982FA2">
      <w:pPr>
        <w:jc w:val="center"/>
        <w:rPr>
          <w:lang w:val="ru-RU"/>
        </w:rPr>
      </w:pPr>
    </w:p>
    <w:p w:rsidR="00D420F3" w:rsidRPr="008D415A" w:rsidRDefault="0077175D" w:rsidP="00982FA2">
      <w:pPr>
        <w:jc w:val="center"/>
        <w:rPr>
          <w:b/>
          <w:lang w:val="ru-RU"/>
        </w:rPr>
      </w:pPr>
      <w:bookmarkStart w:id="0" w:name="To"/>
      <w:r w:rsidRPr="00982FA2">
        <w:rPr>
          <w:b/>
          <w:lang w:val="ru-RU" w:bidi="ru-RU"/>
        </w:rPr>
        <w:t xml:space="preserve">ДЕЛО </w:t>
      </w:r>
      <w:bookmarkEnd w:id="0"/>
      <w:r w:rsidRPr="00982FA2">
        <w:rPr>
          <w:b/>
          <w:lang w:val="ru-RU" w:bidi="ru-RU"/>
        </w:rPr>
        <w:t>«ГОРЛОВА против РОССИИ»</w:t>
      </w:r>
    </w:p>
    <w:p w:rsidR="00D420F3" w:rsidRPr="008D415A" w:rsidRDefault="00D420F3" w:rsidP="00982FA2">
      <w:pPr>
        <w:jc w:val="center"/>
        <w:rPr>
          <w:lang w:val="ru-RU"/>
        </w:rPr>
      </w:pPr>
    </w:p>
    <w:p w:rsidR="00D420F3" w:rsidRPr="008D415A" w:rsidRDefault="0077175D" w:rsidP="00982FA2">
      <w:pPr>
        <w:jc w:val="center"/>
        <w:rPr>
          <w:i/>
          <w:lang w:val="ru-RU"/>
        </w:rPr>
      </w:pPr>
      <w:r w:rsidRPr="00982FA2">
        <w:rPr>
          <w:i/>
          <w:lang w:val="ru-RU" w:bidi="ru-RU"/>
        </w:rPr>
        <w:t>(Жалоба № 35425/07)</w:t>
      </w:r>
    </w:p>
    <w:p w:rsidR="00D420F3" w:rsidRPr="008D415A" w:rsidRDefault="00D420F3" w:rsidP="00982FA2">
      <w:pPr>
        <w:jc w:val="center"/>
        <w:rPr>
          <w:lang w:val="ru-RU"/>
        </w:rPr>
      </w:pPr>
    </w:p>
    <w:p w:rsidR="00D420F3" w:rsidRPr="008D415A" w:rsidRDefault="00D420F3" w:rsidP="00982FA2">
      <w:pPr>
        <w:jc w:val="center"/>
        <w:rPr>
          <w:lang w:val="ru-RU"/>
        </w:rPr>
      </w:pPr>
    </w:p>
    <w:p w:rsidR="00D420F3" w:rsidRPr="008D415A" w:rsidRDefault="00D420F3" w:rsidP="00982FA2">
      <w:pPr>
        <w:jc w:val="center"/>
        <w:rPr>
          <w:lang w:val="ru-RU"/>
        </w:rPr>
      </w:pPr>
    </w:p>
    <w:p w:rsidR="00D420F3" w:rsidRPr="008D415A" w:rsidRDefault="00D420F3" w:rsidP="00982FA2">
      <w:pPr>
        <w:jc w:val="center"/>
        <w:rPr>
          <w:lang w:val="ru-RU"/>
        </w:rPr>
      </w:pPr>
    </w:p>
    <w:p w:rsidR="00B15AD9" w:rsidRPr="008D415A" w:rsidRDefault="00B15AD9" w:rsidP="00982FA2">
      <w:pPr>
        <w:jc w:val="center"/>
        <w:rPr>
          <w:lang w:val="ru-RU"/>
        </w:rPr>
      </w:pPr>
    </w:p>
    <w:p w:rsidR="00B15AD9" w:rsidRPr="008D415A" w:rsidRDefault="00B15AD9" w:rsidP="00982FA2">
      <w:pPr>
        <w:jc w:val="center"/>
        <w:rPr>
          <w:lang w:val="ru-RU"/>
        </w:rPr>
      </w:pPr>
    </w:p>
    <w:p w:rsidR="00D420F3" w:rsidRPr="008D415A" w:rsidRDefault="00D420F3" w:rsidP="00982FA2">
      <w:pPr>
        <w:jc w:val="center"/>
        <w:rPr>
          <w:lang w:val="ru-RU"/>
        </w:rPr>
      </w:pPr>
    </w:p>
    <w:p w:rsidR="00D420F3" w:rsidRPr="008D415A" w:rsidRDefault="00D420F3" w:rsidP="00982FA2">
      <w:pPr>
        <w:jc w:val="center"/>
        <w:rPr>
          <w:lang w:val="ru-RU"/>
        </w:rPr>
      </w:pPr>
    </w:p>
    <w:p w:rsidR="00D420F3" w:rsidRPr="008D415A" w:rsidRDefault="00B15AD9" w:rsidP="00982FA2">
      <w:pPr>
        <w:jc w:val="center"/>
        <w:rPr>
          <w:szCs w:val="24"/>
          <w:lang w:val="ru-RU"/>
        </w:rPr>
      </w:pPr>
      <w:r w:rsidRPr="00982FA2">
        <w:rPr>
          <w:lang w:val="ru-RU" w:bidi="ru-RU"/>
        </w:rPr>
        <w:t>ПОСТАНОВЛЕНИЕ</w:t>
      </w:r>
    </w:p>
    <w:p w:rsidR="00CB20C3" w:rsidRPr="008D415A" w:rsidRDefault="00CB20C3" w:rsidP="00982FA2">
      <w:pPr>
        <w:jc w:val="center"/>
        <w:rPr>
          <w:szCs w:val="24"/>
          <w:lang w:val="ru-RU"/>
        </w:rPr>
      </w:pPr>
    </w:p>
    <w:p w:rsidR="005147BB" w:rsidRPr="008D415A" w:rsidRDefault="005147BB" w:rsidP="00982FA2">
      <w:pPr>
        <w:jc w:val="center"/>
        <w:rPr>
          <w:rFonts w:ascii="Times New Roman" w:hAnsi="Times New Roman" w:cs="Times New Roman"/>
          <w:color w:val="000000"/>
          <w:sz w:val="22"/>
          <w:lang w:val="ru-RU"/>
        </w:rPr>
      </w:pPr>
    </w:p>
    <w:p w:rsidR="00B15AD9" w:rsidRPr="008D415A" w:rsidRDefault="00B15AD9" w:rsidP="00982FA2">
      <w:pPr>
        <w:pStyle w:val="JuCase"/>
        <w:ind w:firstLine="0"/>
        <w:jc w:val="center"/>
        <w:rPr>
          <w:b w:val="0"/>
          <w:lang w:val="ru-RU"/>
        </w:rPr>
      </w:pPr>
    </w:p>
    <w:p w:rsidR="00982FA2" w:rsidRPr="008D415A" w:rsidRDefault="00982FA2" w:rsidP="00982FA2">
      <w:pPr>
        <w:pStyle w:val="ECHRPara"/>
        <w:ind w:firstLine="0"/>
        <w:jc w:val="center"/>
        <w:rPr>
          <w:lang w:val="ru-RU"/>
        </w:rPr>
      </w:pPr>
    </w:p>
    <w:p w:rsidR="00B15AD9" w:rsidRPr="008D415A" w:rsidRDefault="00B15AD9" w:rsidP="00982FA2">
      <w:pPr>
        <w:pStyle w:val="JuCase"/>
        <w:ind w:firstLine="0"/>
        <w:jc w:val="center"/>
        <w:rPr>
          <w:b w:val="0"/>
          <w:lang w:val="ru-RU"/>
        </w:rPr>
      </w:pPr>
    </w:p>
    <w:p w:rsidR="00B15AD9" w:rsidRPr="008D415A" w:rsidRDefault="00B15AD9" w:rsidP="00982FA2">
      <w:pPr>
        <w:pStyle w:val="JuCase"/>
        <w:ind w:firstLine="0"/>
        <w:jc w:val="center"/>
        <w:rPr>
          <w:b w:val="0"/>
          <w:lang w:val="ru-RU"/>
        </w:rPr>
      </w:pPr>
      <w:r w:rsidRPr="00982FA2">
        <w:rPr>
          <w:b w:val="0"/>
          <w:lang w:val="ru-RU" w:bidi="ru-RU"/>
        </w:rPr>
        <w:t>СТРАСБУРГ</w:t>
      </w:r>
    </w:p>
    <w:p w:rsidR="00B15AD9" w:rsidRPr="008D415A" w:rsidRDefault="00B15AD9" w:rsidP="00982FA2">
      <w:pPr>
        <w:pStyle w:val="JuCase"/>
        <w:ind w:firstLine="0"/>
        <w:jc w:val="center"/>
        <w:rPr>
          <w:b w:val="0"/>
          <w:lang w:val="ru-RU"/>
        </w:rPr>
      </w:pPr>
    </w:p>
    <w:p w:rsidR="00B15AD9" w:rsidRPr="008D415A" w:rsidRDefault="005D7F78" w:rsidP="00982FA2">
      <w:pPr>
        <w:pStyle w:val="JuCase"/>
        <w:ind w:firstLine="0"/>
        <w:jc w:val="center"/>
        <w:rPr>
          <w:b w:val="0"/>
          <w:lang w:val="ru-RU"/>
        </w:rPr>
      </w:pPr>
      <w:r>
        <w:rPr>
          <w:b w:val="0"/>
          <w:lang w:val="ru-RU" w:bidi="ru-RU"/>
        </w:rPr>
        <w:t xml:space="preserve">Вынесено и вступило в силу: </w:t>
      </w:r>
      <w:r w:rsidR="00B15AD9" w:rsidRPr="00982FA2">
        <w:rPr>
          <w:b w:val="0"/>
          <w:lang w:val="ru-RU" w:bidi="ru-RU"/>
        </w:rPr>
        <w:t>18 декабря 2018 года</w:t>
      </w:r>
    </w:p>
    <w:p w:rsidR="00B15AD9" w:rsidRPr="008D415A" w:rsidRDefault="00B15AD9" w:rsidP="00982FA2">
      <w:pPr>
        <w:pStyle w:val="JuCase"/>
        <w:ind w:firstLine="0"/>
        <w:jc w:val="center"/>
        <w:rPr>
          <w:b w:val="0"/>
          <w:lang w:val="ru-RU"/>
        </w:rPr>
      </w:pPr>
    </w:p>
    <w:p w:rsidR="00982FA2" w:rsidRPr="008D415A" w:rsidRDefault="00982FA2" w:rsidP="00982FA2">
      <w:pPr>
        <w:pStyle w:val="ECHRPara"/>
        <w:ind w:firstLine="0"/>
        <w:jc w:val="center"/>
        <w:rPr>
          <w:lang w:val="ru-RU"/>
        </w:rPr>
      </w:pPr>
    </w:p>
    <w:p w:rsidR="00B15AD9" w:rsidRPr="008D415A" w:rsidRDefault="00B15AD9" w:rsidP="00982FA2">
      <w:pPr>
        <w:pStyle w:val="JuCase"/>
        <w:ind w:firstLine="0"/>
        <w:jc w:val="center"/>
        <w:rPr>
          <w:b w:val="0"/>
          <w:lang w:val="ru-RU"/>
        </w:rPr>
      </w:pPr>
    </w:p>
    <w:p w:rsidR="00B15AD9" w:rsidRPr="008D415A" w:rsidRDefault="00B15AD9" w:rsidP="00982FA2">
      <w:pPr>
        <w:pStyle w:val="JuCase"/>
        <w:ind w:firstLine="0"/>
        <w:jc w:val="left"/>
        <w:rPr>
          <w:b w:val="0"/>
          <w:lang w:val="ru-RU"/>
        </w:rPr>
        <w:sectPr w:rsidR="00B15AD9" w:rsidRPr="008D415A" w:rsidSect="00B15AD9">
          <w:headerReference w:type="default" r:id="rId13"/>
          <w:headerReference w:type="first" r:id="rId14"/>
          <w:footerReference w:type="first" r:id="rId15"/>
          <w:footnotePr>
            <w:numRestart w:val="eachSect"/>
          </w:footnotePr>
          <w:pgSz w:w="11906" w:h="16838" w:code="9"/>
          <w:pgMar w:top="2274" w:right="2274" w:bottom="2274" w:left="2274" w:header="1701" w:footer="720" w:gutter="0"/>
          <w:pgNumType w:start="1"/>
          <w:cols w:space="720"/>
          <w:titlePg/>
          <w:docGrid w:linePitch="326"/>
        </w:sectPr>
      </w:pPr>
      <w:r w:rsidRPr="00982FA2">
        <w:rPr>
          <w:b w:val="0"/>
          <w:i/>
          <w:sz w:val="22"/>
          <w:lang w:val="ru-RU" w:bidi="ru-RU"/>
        </w:rPr>
        <w:t xml:space="preserve">Данное постановление является окончательным, но может быть подвергнуто редакционной правке. </w:t>
      </w:r>
    </w:p>
    <w:p w:rsidR="00D420F3" w:rsidRPr="008D415A" w:rsidRDefault="0077175D" w:rsidP="00982FA2">
      <w:pPr>
        <w:pStyle w:val="JuCase"/>
        <w:rPr>
          <w:bCs/>
          <w:lang w:val="ru-RU"/>
        </w:rPr>
      </w:pPr>
      <w:r w:rsidRPr="00982FA2">
        <w:rPr>
          <w:lang w:val="ru-RU" w:bidi="ru-RU"/>
        </w:rPr>
        <w:lastRenderedPageBreak/>
        <w:t>По делу «Горлова против России»,</w:t>
      </w:r>
    </w:p>
    <w:p w:rsidR="00D420F3" w:rsidRPr="008D415A" w:rsidRDefault="0077175D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t>Европейский Суд по правам человека (Третья Секция), заседая Комитетом, в состав которого вошли:</w:t>
      </w:r>
    </w:p>
    <w:p w:rsidR="00D420F3" w:rsidRPr="008D415A" w:rsidRDefault="00B15AD9" w:rsidP="00982FA2">
      <w:pPr>
        <w:pStyle w:val="ECHRDecisionBody"/>
        <w:rPr>
          <w:lang w:val="ru-RU"/>
        </w:rPr>
      </w:pPr>
      <w:r w:rsidRPr="00982FA2">
        <w:rPr>
          <w:lang w:val="ru-RU" w:bidi="ru-RU"/>
        </w:rPr>
        <w:tab/>
        <w:t xml:space="preserve">Алина </w:t>
      </w:r>
      <w:proofErr w:type="spellStart"/>
      <w:r w:rsidRPr="00982FA2">
        <w:rPr>
          <w:lang w:val="ru-RU" w:bidi="ru-RU"/>
        </w:rPr>
        <w:t>Полачкова</w:t>
      </w:r>
      <w:proofErr w:type="spellEnd"/>
      <w:r w:rsidRPr="00982FA2">
        <w:rPr>
          <w:lang w:val="ru-RU" w:bidi="ru-RU"/>
        </w:rPr>
        <w:t xml:space="preserve">, </w:t>
      </w:r>
      <w:r w:rsidRPr="00982FA2">
        <w:rPr>
          <w:i/>
          <w:lang w:val="ru-RU" w:bidi="ru-RU"/>
        </w:rPr>
        <w:t>Председатель</w:t>
      </w:r>
      <w:r w:rsidRPr="00982FA2">
        <w:rPr>
          <w:lang w:val="ru-RU" w:bidi="ru-RU"/>
        </w:rPr>
        <w:t>,</w:t>
      </w:r>
      <w:r w:rsidRPr="00982FA2">
        <w:rPr>
          <w:i/>
          <w:lang w:val="ru-RU" w:bidi="ru-RU"/>
        </w:rPr>
        <w:br/>
      </w:r>
      <w:r w:rsidRPr="00982FA2">
        <w:rPr>
          <w:lang w:val="ru-RU" w:bidi="ru-RU"/>
        </w:rPr>
        <w:tab/>
        <w:t>Дмитрий Дедов,</w:t>
      </w:r>
      <w:r w:rsidRPr="00982FA2">
        <w:rPr>
          <w:lang w:val="ru-RU" w:bidi="ru-RU"/>
        </w:rPr>
        <w:br/>
      </w:r>
      <w:r w:rsidRPr="00982FA2">
        <w:rPr>
          <w:lang w:val="ru-RU" w:bidi="ru-RU"/>
        </w:rPr>
        <w:tab/>
      </w:r>
      <w:proofErr w:type="spellStart"/>
      <w:r w:rsidRPr="00982FA2">
        <w:rPr>
          <w:lang w:val="ru-RU" w:bidi="ru-RU"/>
        </w:rPr>
        <w:t>Йолин</w:t>
      </w:r>
      <w:proofErr w:type="spellEnd"/>
      <w:r w:rsidRPr="00982FA2">
        <w:rPr>
          <w:lang w:val="ru-RU" w:bidi="ru-RU"/>
        </w:rPr>
        <w:t xml:space="preserve"> </w:t>
      </w:r>
      <w:proofErr w:type="spellStart"/>
      <w:r w:rsidRPr="00982FA2">
        <w:rPr>
          <w:lang w:val="ru-RU" w:bidi="ru-RU"/>
        </w:rPr>
        <w:t>Схёккинг</w:t>
      </w:r>
      <w:proofErr w:type="spellEnd"/>
      <w:r w:rsidRPr="00982FA2">
        <w:rPr>
          <w:lang w:val="ru-RU" w:bidi="ru-RU"/>
        </w:rPr>
        <w:t xml:space="preserve">, </w:t>
      </w:r>
      <w:r w:rsidRPr="00982FA2">
        <w:rPr>
          <w:i/>
          <w:lang w:val="ru-RU" w:bidi="ru-RU"/>
        </w:rPr>
        <w:t>судьи,</w:t>
      </w:r>
      <w:r w:rsidRPr="00982FA2">
        <w:rPr>
          <w:i/>
          <w:lang w:val="ru-RU" w:bidi="ru-RU"/>
        </w:rPr>
        <w:br/>
      </w:r>
      <w:r w:rsidRPr="00982FA2">
        <w:rPr>
          <w:lang w:val="ru-RU" w:bidi="ru-RU"/>
        </w:rPr>
        <w:t xml:space="preserve">и </w:t>
      </w:r>
      <w:proofErr w:type="spellStart"/>
      <w:r w:rsidRPr="00982FA2">
        <w:rPr>
          <w:lang w:val="ru-RU" w:bidi="ru-RU"/>
        </w:rPr>
        <w:t>Фатош</w:t>
      </w:r>
      <w:proofErr w:type="spellEnd"/>
      <w:r w:rsidRPr="00982FA2">
        <w:rPr>
          <w:lang w:val="ru-RU" w:bidi="ru-RU"/>
        </w:rPr>
        <w:t xml:space="preserve"> </w:t>
      </w:r>
      <w:proofErr w:type="spellStart"/>
      <w:r w:rsidRPr="00982FA2">
        <w:rPr>
          <w:lang w:val="ru-RU" w:bidi="ru-RU"/>
        </w:rPr>
        <w:t>Араджи</w:t>
      </w:r>
      <w:proofErr w:type="spellEnd"/>
      <w:r w:rsidRPr="00982FA2">
        <w:rPr>
          <w:lang w:val="ru-RU" w:bidi="ru-RU"/>
        </w:rPr>
        <w:t xml:space="preserve">, </w:t>
      </w:r>
      <w:r w:rsidRPr="00982FA2">
        <w:rPr>
          <w:i/>
          <w:lang w:val="ru-RU" w:bidi="ru-RU"/>
        </w:rPr>
        <w:t>Заместитель Секретаря секции</w:t>
      </w:r>
      <w:r w:rsidRPr="00982FA2">
        <w:rPr>
          <w:lang w:val="ru-RU" w:bidi="ru-RU"/>
        </w:rPr>
        <w:t>,</w:t>
      </w:r>
    </w:p>
    <w:p w:rsidR="00D420F3" w:rsidRPr="008D415A" w:rsidRDefault="0077175D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t>проведя заседание за закрытыми дверями 27 ноября 2018 года,</w:t>
      </w:r>
    </w:p>
    <w:p w:rsidR="00D420F3" w:rsidRPr="008D415A" w:rsidRDefault="0077175D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t>вынес следующее постановление, утвержденное в вышеуказанную дату:</w:t>
      </w:r>
    </w:p>
    <w:p w:rsidR="00D420F3" w:rsidRPr="008D415A" w:rsidRDefault="0077175D" w:rsidP="00982FA2">
      <w:pPr>
        <w:pStyle w:val="ECHRTitle1"/>
        <w:rPr>
          <w:lang w:val="ru-RU"/>
        </w:rPr>
      </w:pPr>
      <w:r w:rsidRPr="00982FA2">
        <w:rPr>
          <w:lang w:val="ru-RU" w:bidi="ru-RU"/>
        </w:rPr>
        <w:t>ПРОЦЕДУРА</w:t>
      </w:r>
    </w:p>
    <w:p w:rsidR="00B952CE" w:rsidRPr="008D415A" w:rsidRDefault="00B952CE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1</w:t>
      </w:r>
      <w:r w:rsidRPr="00982FA2">
        <w:rPr>
          <w:lang w:val="ru-RU" w:bidi="ru-RU"/>
        </w:rPr>
        <w:fldChar w:fldCharType="end"/>
      </w:r>
      <w:r w:rsidR="0077175D" w:rsidRPr="00982FA2">
        <w:rPr>
          <w:lang w:val="ru-RU" w:bidi="ru-RU"/>
        </w:rPr>
        <w:t xml:space="preserve">.  Дело было </w:t>
      </w:r>
      <w:r w:rsidR="005D7F78">
        <w:rPr>
          <w:lang w:val="ru-RU" w:bidi="ru-RU"/>
        </w:rPr>
        <w:t>инициировано</w:t>
      </w:r>
      <w:r w:rsidR="0077175D" w:rsidRPr="00982FA2">
        <w:rPr>
          <w:lang w:val="ru-RU" w:bidi="ru-RU"/>
        </w:rPr>
        <w:t xml:space="preserve"> на основании жалобы (№ 35425/07), поданной в Суд </w:t>
      </w:r>
      <w:r w:rsidR="005D7F78">
        <w:rPr>
          <w:lang w:val="ru-RU" w:bidi="ru-RU"/>
        </w:rPr>
        <w:br/>
      </w:r>
      <w:r w:rsidR="0077175D" w:rsidRPr="00982FA2">
        <w:rPr>
          <w:lang w:val="ru-RU" w:bidi="ru-RU"/>
        </w:rPr>
        <w:t xml:space="preserve">12 июля 2007 года против Российской Федерации в соответствии со статьей 34 Конвенции </w:t>
      </w:r>
      <w:r w:rsidR="005D7F78">
        <w:rPr>
          <w:lang w:val="ru-RU" w:bidi="ru-RU"/>
        </w:rPr>
        <w:br/>
      </w:r>
      <w:r w:rsidR="0077175D" w:rsidRPr="00982FA2">
        <w:rPr>
          <w:lang w:val="ru-RU" w:bidi="ru-RU"/>
        </w:rPr>
        <w:t xml:space="preserve">о защите прав человека и основных свобод (далее — «Конвенция») гражданкой Российской Федерации </w:t>
      </w:r>
      <w:r w:rsidR="003A7321" w:rsidRPr="00982FA2">
        <w:rPr>
          <w:lang w:val="ru-RU" w:bidi="ru-RU"/>
        </w:rPr>
        <w:t xml:space="preserve">Горловой </w:t>
      </w:r>
      <w:r w:rsidR="005D7F78" w:rsidRPr="00982FA2">
        <w:rPr>
          <w:lang w:val="ru-RU" w:bidi="ru-RU"/>
        </w:rPr>
        <w:t xml:space="preserve">Анной Николаевной </w:t>
      </w:r>
      <w:r w:rsidR="0077175D" w:rsidRPr="00982FA2">
        <w:rPr>
          <w:lang w:val="ru-RU" w:bidi="ru-RU"/>
        </w:rPr>
        <w:t>(далее — «</w:t>
      </w:r>
      <w:r w:rsidR="005D7F78">
        <w:rPr>
          <w:lang w:val="ru-RU" w:bidi="ru-RU"/>
        </w:rPr>
        <w:t>заявительница</w:t>
      </w:r>
      <w:r w:rsidR="0077175D" w:rsidRPr="00982FA2">
        <w:rPr>
          <w:lang w:val="ru-RU" w:bidi="ru-RU"/>
        </w:rPr>
        <w:t>»).</w:t>
      </w:r>
    </w:p>
    <w:p w:rsidR="00D420F3" w:rsidRPr="008D415A" w:rsidRDefault="00B952CE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2</w:t>
      </w:r>
      <w:r w:rsidRPr="00982FA2">
        <w:rPr>
          <w:lang w:val="ru-RU" w:bidi="ru-RU"/>
        </w:rPr>
        <w:fldChar w:fldCharType="end"/>
      </w:r>
      <w:r w:rsidR="0077175D" w:rsidRPr="00982FA2">
        <w:rPr>
          <w:lang w:val="ru-RU" w:bidi="ru-RU"/>
        </w:rPr>
        <w:t>.  Интересы Властей Российской Федерации (далее — «Власти») первоначально представлял Уполномоченный Российской Федерации при Европейском Суде по правам человека</w:t>
      </w:r>
      <w:r w:rsidR="005D7F78">
        <w:rPr>
          <w:lang w:val="ru-RU" w:bidi="ru-RU"/>
        </w:rPr>
        <w:t xml:space="preserve"> – заместитель Министра юстиции Российской Федерации</w:t>
      </w:r>
      <w:r w:rsidR="005D7F78" w:rsidRPr="005D7F78">
        <w:rPr>
          <w:lang w:val="ru-RU" w:bidi="ru-RU"/>
        </w:rPr>
        <w:t xml:space="preserve"> </w:t>
      </w:r>
      <w:r w:rsidR="005D7F78" w:rsidRPr="00982FA2">
        <w:rPr>
          <w:lang w:val="ru-RU" w:bidi="ru-RU"/>
        </w:rPr>
        <w:t>Г.</w:t>
      </w:r>
      <w:r w:rsidR="005D7F78">
        <w:rPr>
          <w:lang w:val="ru-RU" w:bidi="ru-RU"/>
        </w:rPr>
        <w:t>О. Матюшкин</w:t>
      </w:r>
      <w:r w:rsidR="0077175D" w:rsidRPr="00982FA2">
        <w:rPr>
          <w:lang w:val="ru-RU" w:bidi="ru-RU"/>
        </w:rPr>
        <w:t xml:space="preserve">, </w:t>
      </w:r>
      <w:r w:rsidR="005D7F78">
        <w:rPr>
          <w:lang w:val="ru-RU" w:bidi="ru-RU"/>
        </w:rPr>
        <w:br/>
      </w:r>
      <w:r w:rsidR="0077175D" w:rsidRPr="00982FA2">
        <w:rPr>
          <w:lang w:val="ru-RU" w:bidi="ru-RU"/>
        </w:rPr>
        <w:t xml:space="preserve">а впоследствии — его преемник на </w:t>
      </w:r>
      <w:r w:rsidR="005D7F78">
        <w:rPr>
          <w:lang w:val="ru-RU" w:bidi="ru-RU"/>
        </w:rPr>
        <w:t>данном</w:t>
      </w:r>
      <w:r w:rsidR="0077175D" w:rsidRPr="00982FA2">
        <w:rPr>
          <w:lang w:val="ru-RU" w:bidi="ru-RU"/>
        </w:rPr>
        <w:t xml:space="preserve"> посту М.</w:t>
      </w:r>
      <w:r w:rsidR="005D7F78">
        <w:rPr>
          <w:lang w:val="ru-RU" w:bidi="ru-RU"/>
        </w:rPr>
        <w:t>Л.</w:t>
      </w:r>
      <w:r w:rsidR="0077175D" w:rsidRPr="00982FA2">
        <w:rPr>
          <w:lang w:val="ru-RU" w:bidi="ru-RU"/>
        </w:rPr>
        <w:t xml:space="preserve"> Гальперин.</w:t>
      </w:r>
    </w:p>
    <w:p w:rsidR="00D420F3" w:rsidRPr="008D415A" w:rsidRDefault="00B952CE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3</w:t>
      </w:r>
      <w:r w:rsidRPr="00982FA2">
        <w:rPr>
          <w:lang w:val="ru-RU" w:bidi="ru-RU"/>
        </w:rPr>
        <w:fldChar w:fldCharType="end"/>
      </w:r>
      <w:r w:rsidR="0077175D" w:rsidRPr="00982FA2">
        <w:rPr>
          <w:lang w:val="ru-RU" w:bidi="ru-RU"/>
        </w:rPr>
        <w:t xml:space="preserve">.  9 марта 2009 года жалоба была </w:t>
      </w:r>
      <w:proofErr w:type="spellStart"/>
      <w:r w:rsidR="0077175D" w:rsidRPr="00982FA2">
        <w:rPr>
          <w:lang w:val="ru-RU" w:bidi="ru-RU"/>
        </w:rPr>
        <w:t>коммуницирована</w:t>
      </w:r>
      <w:proofErr w:type="spellEnd"/>
      <w:r w:rsidR="0077175D" w:rsidRPr="00982FA2">
        <w:rPr>
          <w:lang w:val="ru-RU" w:bidi="ru-RU"/>
        </w:rPr>
        <w:t xml:space="preserve"> властям.</w:t>
      </w:r>
    </w:p>
    <w:p w:rsidR="00D420F3" w:rsidRPr="008D415A" w:rsidRDefault="0077175D" w:rsidP="00982FA2">
      <w:pPr>
        <w:pStyle w:val="ECHRTitle1"/>
        <w:rPr>
          <w:lang w:val="ru-RU"/>
        </w:rPr>
      </w:pPr>
      <w:r w:rsidRPr="00982FA2">
        <w:rPr>
          <w:lang w:val="ru-RU" w:bidi="ru-RU"/>
        </w:rPr>
        <w:t>ФАКТЫ</w:t>
      </w:r>
    </w:p>
    <w:p w:rsidR="00D420F3" w:rsidRPr="008D415A" w:rsidRDefault="0077175D" w:rsidP="00982FA2">
      <w:pPr>
        <w:pStyle w:val="ECHRHeading1"/>
        <w:rPr>
          <w:lang w:val="ru-RU"/>
        </w:rPr>
      </w:pPr>
      <w:r w:rsidRPr="00982FA2">
        <w:rPr>
          <w:lang w:val="ru-RU" w:bidi="ru-RU"/>
        </w:rPr>
        <w:t>I.  ОБСТОЯТЕЛЬСТВА ДЕЛА</w:t>
      </w:r>
    </w:p>
    <w:p w:rsidR="00D420F3" w:rsidRPr="008D415A" w:rsidRDefault="00B952CE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4</w:t>
      </w:r>
      <w:r w:rsidRPr="00982FA2">
        <w:rPr>
          <w:lang w:val="ru-RU" w:bidi="ru-RU"/>
        </w:rPr>
        <w:fldChar w:fldCharType="end"/>
      </w:r>
      <w:r w:rsidR="0077175D" w:rsidRPr="00982FA2">
        <w:rPr>
          <w:lang w:val="ru-RU" w:bidi="ru-RU"/>
        </w:rPr>
        <w:t>.  </w:t>
      </w:r>
      <w:r w:rsidR="005D7F78">
        <w:rPr>
          <w:lang w:val="ru-RU" w:bidi="ru-RU"/>
        </w:rPr>
        <w:t>Заявительница</w:t>
      </w:r>
      <w:r w:rsidR="0077175D" w:rsidRPr="00982FA2">
        <w:rPr>
          <w:lang w:val="ru-RU" w:bidi="ru-RU"/>
        </w:rPr>
        <w:t>, 1942 года рождения, проживает в г. Сочи.</w:t>
      </w:r>
    </w:p>
    <w:p w:rsidR="00DF7DC2" w:rsidRPr="008D415A" w:rsidRDefault="00671153" w:rsidP="00982FA2">
      <w:pPr>
        <w:pStyle w:val="ECHRHeading2"/>
        <w:rPr>
          <w:lang w:val="ru-RU"/>
        </w:rPr>
      </w:pPr>
      <w:r w:rsidRPr="00982FA2">
        <w:rPr>
          <w:lang w:val="ru-RU" w:bidi="ru-RU"/>
        </w:rPr>
        <w:t>A.  Решения, вынесенные в пользу заявител</w:t>
      </w:r>
      <w:r w:rsidR="005D7F78">
        <w:rPr>
          <w:lang w:val="ru-RU" w:bidi="ru-RU"/>
        </w:rPr>
        <w:t>ьницы</w:t>
      </w:r>
      <w:r w:rsidRPr="00982FA2">
        <w:rPr>
          <w:lang w:val="ru-RU" w:bidi="ru-RU"/>
        </w:rPr>
        <w:t xml:space="preserve"> против различных государственных органов</w:t>
      </w:r>
    </w:p>
    <w:p w:rsidR="005F4EF9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5</w:t>
      </w:r>
      <w:r w:rsidRPr="00982FA2">
        <w:rPr>
          <w:noProof/>
          <w:lang w:val="ru-RU" w:bidi="ru-RU"/>
        </w:rPr>
        <w:fldChar w:fldCharType="end"/>
      </w:r>
      <w:r w:rsidR="00DF7DC2" w:rsidRPr="00982FA2">
        <w:rPr>
          <w:lang w:val="ru-RU" w:bidi="ru-RU"/>
        </w:rPr>
        <w:t xml:space="preserve">.  В пользу </w:t>
      </w:r>
      <w:r w:rsidR="005D7F78">
        <w:rPr>
          <w:lang w:val="ru-RU" w:bidi="ru-RU"/>
        </w:rPr>
        <w:t>заявительницы</w:t>
      </w:r>
      <w:r w:rsidR="00DF7DC2" w:rsidRPr="00982FA2">
        <w:rPr>
          <w:lang w:val="ru-RU" w:bidi="ru-RU"/>
        </w:rPr>
        <w:t xml:space="preserve"> было вынесен</w:t>
      </w:r>
      <w:r w:rsidR="005D7F78">
        <w:rPr>
          <w:lang w:val="ru-RU" w:bidi="ru-RU"/>
        </w:rPr>
        <w:t xml:space="preserve">о три решения против различных </w:t>
      </w:r>
      <w:r w:rsidR="00DF7DC2" w:rsidRPr="00982FA2">
        <w:rPr>
          <w:lang w:val="ru-RU" w:bidi="ru-RU"/>
        </w:rPr>
        <w:t>государственных органов власти, указанных в Приложении.</w:t>
      </w:r>
    </w:p>
    <w:p w:rsidR="005F4EF9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6</w:t>
      </w:r>
      <w:r w:rsidRPr="00982FA2">
        <w:rPr>
          <w:noProof/>
          <w:lang w:val="ru-RU" w:bidi="ru-RU"/>
        </w:rPr>
        <w:fldChar w:fldCharType="end"/>
      </w:r>
      <w:r w:rsidR="00061717" w:rsidRPr="00982FA2">
        <w:rPr>
          <w:lang w:val="ru-RU" w:bidi="ru-RU"/>
        </w:rPr>
        <w:t>.  Эти решения либо были исполнены с задержкой, либо оставались неисполненными до даты получения последних доводов сторон, как указано в таблице ниже.</w:t>
      </w:r>
    </w:p>
    <w:bookmarkStart w:id="1" w:name="EnforcementJudgment230605"/>
    <w:p w:rsidR="005F4EF9" w:rsidRPr="008D415A" w:rsidRDefault="00061717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7</w:t>
      </w:r>
      <w:r w:rsidRPr="00982FA2">
        <w:rPr>
          <w:lang w:val="ru-RU" w:bidi="ru-RU"/>
        </w:rPr>
        <w:fldChar w:fldCharType="end"/>
      </w:r>
      <w:bookmarkEnd w:id="1"/>
      <w:r w:rsidRPr="00982FA2">
        <w:rPr>
          <w:lang w:val="ru-RU" w:bidi="ru-RU"/>
        </w:rPr>
        <w:t xml:space="preserve">.  По словам властей, для исполнения решения от 23 июня 2005 года власти провели открытый тендер, чтобы определить компанию для проведения ремонта в квартире </w:t>
      </w:r>
      <w:r w:rsidR="005D7F78">
        <w:rPr>
          <w:lang w:val="ru-RU" w:bidi="ru-RU"/>
        </w:rPr>
        <w:t>заявительницы</w:t>
      </w:r>
      <w:r w:rsidRPr="00982FA2">
        <w:rPr>
          <w:lang w:val="ru-RU" w:bidi="ru-RU"/>
        </w:rPr>
        <w:t xml:space="preserve"> в г. Якутске. 3 октября 2008 года </w:t>
      </w:r>
      <w:r w:rsidR="005D7F78">
        <w:rPr>
          <w:lang w:val="ru-RU" w:bidi="ru-RU"/>
        </w:rPr>
        <w:t>заявительница</w:t>
      </w:r>
      <w:r w:rsidRPr="00982FA2">
        <w:rPr>
          <w:lang w:val="ru-RU" w:bidi="ru-RU"/>
        </w:rPr>
        <w:t xml:space="preserve"> отказалась впустить сотрудников выигравшей тендер частной компании, и они не смогли начать ремонт в квартире. В ноябре 2008 года судебные приставы направили </w:t>
      </w:r>
      <w:r w:rsidR="005D7F78">
        <w:rPr>
          <w:lang w:val="ru-RU" w:bidi="ru-RU"/>
        </w:rPr>
        <w:t>заявительнице</w:t>
      </w:r>
      <w:r w:rsidRPr="00982FA2">
        <w:rPr>
          <w:lang w:val="ru-RU" w:bidi="ru-RU"/>
        </w:rPr>
        <w:t xml:space="preserve"> уведомление о том, что проведение ремонтных работ было назначено на 19 ноября 2008 года, но уведомление не было ей доставлено, поскольку к тому времени она переехала в другой город. В марте 2009 года судебные приставы и сотрудники местной администрации попытались посетить данную квартиру и составили акт об отсутствии </w:t>
      </w:r>
      <w:r w:rsidR="005D7F78">
        <w:rPr>
          <w:lang w:val="ru-RU" w:bidi="ru-RU"/>
        </w:rPr>
        <w:t>заявительницы</w:t>
      </w:r>
      <w:r w:rsidRPr="00982FA2">
        <w:rPr>
          <w:lang w:val="ru-RU" w:bidi="ru-RU"/>
        </w:rPr>
        <w:t xml:space="preserve"> в квартире.</w:t>
      </w:r>
    </w:p>
    <w:p w:rsidR="0055599E" w:rsidRPr="008D415A" w:rsidRDefault="00671153" w:rsidP="00982FA2">
      <w:pPr>
        <w:pStyle w:val="ECHRHeading2"/>
        <w:rPr>
          <w:lang w:val="ru-RU"/>
        </w:rPr>
      </w:pPr>
      <w:r w:rsidRPr="00982FA2">
        <w:rPr>
          <w:lang w:val="ru-RU" w:bidi="ru-RU"/>
        </w:rPr>
        <w:t>B.  Разбирательства, проведенные в 2004 году в отношении бездействия судебных приставов</w:t>
      </w:r>
    </w:p>
    <w:p w:rsidR="005F4EF9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8</w:t>
      </w:r>
      <w:r w:rsidRPr="00982FA2">
        <w:rPr>
          <w:noProof/>
          <w:lang w:val="ru-RU" w:bidi="ru-RU"/>
        </w:rPr>
        <w:fldChar w:fldCharType="end"/>
      </w:r>
      <w:r w:rsidR="00D76EBF" w:rsidRPr="00982FA2">
        <w:rPr>
          <w:lang w:val="ru-RU" w:bidi="ru-RU"/>
        </w:rPr>
        <w:t xml:space="preserve">.  11 ноября 2004 года мировой судья 41-го судебного участка г. Якутска удовлетворил жалобу </w:t>
      </w:r>
      <w:r w:rsidR="005D7F78">
        <w:rPr>
          <w:lang w:val="ru-RU" w:bidi="ru-RU"/>
        </w:rPr>
        <w:t>заявительницы</w:t>
      </w:r>
      <w:r w:rsidR="00D76EBF" w:rsidRPr="00982FA2">
        <w:rPr>
          <w:lang w:val="ru-RU" w:bidi="ru-RU"/>
        </w:rPr>
        <w:t xml:space="preserve"> на бездействие судебных приставов на различных этапа</w:t>
      </w:r>
      <w:r w:rsidR="0005516A">
        <w:rPr>
          <w:lang w:val="ru-RU" w:bidi="ru-RU"/>
        </w:rPr>
        <w:t xml:space="preserve">х </w:t>
      </w:r>
      <w:r w:rsidR="0005516A">
        <w:rPr>
          <w:lang w:val="ru-RU" w:bidi="ru-RU"/>
        </w:rPr>
        <w:lastRenderedPageBreak/>
        <w:t>исполнительного производства в отношении других</w:t>
      </w:r>
      <w:r w:rsidR="00D76EBF" w:rsidRPr="00982FA2">
        <w:rPr>
          <w:lang w:val="ru-RU" w:bidi="ru-RU"/>
        </w:rPr>
        <w:t xml:space="preserve"> </w:t>
      </w:r>
      <w:r w:rsidR="0005516A">
        <w:rPr>
          <w:lang w:val="ru-RU" w:bidi="ru-RU"/>
        </w:rPr>
        <w:t xml:space="preserve">судебных </w:t>
      </w:r>
      <w:r w:rsidR="00D76EBF" w:rsidRPr="00982FA2">
        <w:rPr>
          <w:lang w:val="ru-RU" w:bidi="ru-RU"/>
        </w:rPr>
        <w:t xml:space="preserve">решений, вынесенных в ее пользу, и предписал службе судебных приставов г. Якутска выплатить </w:t>
      </w:r>
      <w:r w:rsidR="005D7F78">
        <w:rPr>
          <w:lang w:val="ru-RU" w:bidi="ru-RU"/>
        </w:rPr>
        <w:t>заявительнице</w:t>
      </w:r>
      <w:r w:rsidR="00D76EBF" w:rsidRPr="00982FA2">
        <w:rPr>
          <w:lang w:val="ru-RU" w:bidi="ru-RU"/>
        </w:rPr>
        <w:t xml:space="preserve"> </w:t>
      </w:r>
      <w:r w:rsidR="0005516A">
        <w:rPr>
          <w:lang w:val="ru-RU" w:bidi="ru-RU"/>
        </w:rPr>
        <w:br/>
      </w:r>
      <w:r w:rsidR="00D76EBF" w:rsidRPr="00982FA2">
        <w:rPr>
          <w:lang w:val="ru-RU" w:bidi="ru-RU"/>
        </w:rPr>
        <w:t>200</w:t>
      </w:r>
      <w:r w:rsidR="0005516A">
        <w:rPr>
          <w:lang w:val="ru-RU" w:bidi="ru-RU"/>
        </w:rPr>
        <w:t> </w:t>
      </w:r>
      <w:r w:rsidR="00D76EBF" w:rsidRPr="00982FA2">
        <w:rPr>
          <w:lang w:val="ru-RU" w:bidi="ru-RU"/>
        </w:rPr>
        <w:t>000,15 рублей в качестве компенсации.</w:t>
      </w:r>
    </w:p>
    <w:bookmarkStart w:id="2" w:name="AnnullmentJudgmt09022005"/>
    <w:p w:rsidR="005F4EF9" w:rsidRPr="008D415A" w:rsidRDefault="0037656E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9</w:t>
      </w:r>
      <w:r w:rsidRPr="00982FA2">
        <w:rPr>
          <w:lang w:val="ru-RU" w:bidi="ru-RU"/>
        </w:rPr>
        <w:fldChar w:fldCharType="end"/>
      </w:r>
      <w:bookmarkEnd w:id="2"/>
      <w:r w:rsidRPr="00982FA2">
        <w:rPr>
          <w:lang w:val="ru-RU" w:bidi="ru-RU"/>
        </w:rPr>
        <w:t>.  </w:t>
      </w:r>
      <w:r w:rsidR="005D7F78">
        <w:rPr>
          <w:lang w:val="ru-RU" w:bidi="ru-RU"/>
        </w:rPr>
        <w:t>Заявительница</w:t>
      </w:r>
      <w:r w:rsidRPr="00982FA2">
        <w:rPr>
          <w:lang w:val="ru-RU" w:bidi="ru-RU"/>
        </w:rPr>
        <w:t xml:space="preserve"> попросила изменить решение и указать в нем в качестве органа-ответчика Министерство юстиции Российской Федерации. Ссылаясь на ходатайство </w:t>
      </w:r>
      <w:r w:rsidR="005D7F78">
        <w:rPr>
          <w:lang w:val="ru-RU" w:bidi="ru-RU"/>
        </w:rPr>
        <w:t>заявительницы</w:t>
      </w:r>
      <w:r w:rsidRPr="00982FA2">
        <w:rPr>
          <w:lang w:val="ru-RU" w:bidi="ru-RU"/>
        </w:rPr>
        <w:t xml:space="preserve">, </w:t>
      </w:r>
      <w:r w:rsidR="00B753AA">
        <w:rPr>
          <w:lang w:val="ru-RU" w:bidi="ru-RU"/>
        </w:rPr>
        <w:br/>
      </w:r>
      <w:r w:rsidRPr="00982FA2">
        <w:rPr>
          <w:lang w:val="ru-RU" w:bidi="ru-RU"/>
        </w:rPr>
        <w:t xml:space="preserve">9 февраля 2005 года мировой судья 41-го судебного участка г. Якутска отменил решение </w:t>
      </w:r>
      <w:r w:rsidR="00B753AA">
        <w:rPr>
          <w:lang w:val="ru-RU" w:bidi="ru-RU"/>
        </w:rPr>
        <w:br/>
      </w:r>
      <w:r w:rsidRPr="00982FA2">
        <w:rPr>
          <w:lang w:val="ru-RU" w:bidi="ru-RU"/>
        </w:rPr>
        <w:t>от 11 ноября 2004 года и постановил возобновить разбирательство.</w:t>
      </w:r>
    </w:p>
    <w:p w:rsidR="005F4EF9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10</w:t>
      </w:r>
      <w:r w:rsidRPr="00982FA2">
        <w:rPr>
          <w:noProof/>
          <w:lang w:val="ru-RU" w:bidi="ru-RU"/>
        </w:rPr>
        <w:fldChar w:fldCharType="end"/>
      </w:r>
      <w:r w:rsidR="0037656E" w:rsidRPr="00982FA2">
        <w:rPr>
          <w:lang w:val="ru-RU" w:bidi="ru-RU"/>
        </w:rPr>
        <w:t xml:space="preserve">.  В мае 2005 года по ходатайству ответчика дело было передано по подсудности в Якутский городской суд. </w:t>
      </w:r>
      <w:r w:rsidR="005D7F78">
        <w:rPr>
          <w:lang w:val="ru-RU" w:bidi="ru-RU"/>
        </w:rPr>
        <w:t>Заявительница</w:t>
      </w:r>
      <w:r w:rsidR="0037656E" w:rsidRPr="00982FA2">
        <w:rPr>
          <w:lang w:val="ru-RU" w:bidi="ru-RU"/>
        </w:rPr>
        <w:t xml:space="preserve"> безуспешно обжаловала постановление о передаче дела; 16 июня 2005 года Якутский городской суд вынес окончательное постановление. </w:t>
      </w:r>
      <w:r w:rsidR="0005516A">
        <w:rPr>
          <w:lang w:val="ru-RU" w:bidi="ru-RU"/>
        </w:rPr>
        <w:br/>
      </w:r>
      <w:r w:rsidR="0037656E" w:rsidRPr="00982FA2">
        <w:rPr>
          <w:lang w:val="ru-RU" w:bidi="ru-RU"/>
        </w:rPr>
        <w:t xml:space="preserve">28 июня 2005 года производство по делу было приостановлено по ходатайству </w:t>
      </w:r>
      <w:r w:rsidR="005D7F78">
        <w:rPr>
          <w:lang w:val="ru-RU" w:bidi="ru-RU"/>
        </w:rPr>
        <w:t>заявительницы</w:t>
      </w:r>
      <w:r w:rsidR="0037656E" w:rsidRPr="00982FA2">
        <w:rPr>
          <w:lang w:val="ru-RU" w:bidi="ru-RU"/>
        </w:rPr>
        <w:t xml:space="preserve">. После этой даты </w:t>
      </w:r>
      <w:r w:rsidR="005D7F78">
        <w:rPr>
          <w:lang w:val="ru-RU" w:bidi="ru-RU"/>
        </w:rPr>
        <w:t>заявительница</w:t>
      </w:r>
      <w:r w:rsidR="0037656E" w:rsidRPr="00982FA2">
        <w:rPr>
          <w:lang w:val="ru-RU" w:bidi="ru-RU"/>
        </w:rPr>
        <w:t xml:space="preserve"> не подавала никаких жалоб во внутригосударственные суды. 20 декабря 2005 года Якутский городской суд оставил иск</w:t>
      </w:r>
      <w:r w:rsidR="002014E2">
        <w:rPr>
          <w:lang w:val="ru-RU" w:bidi="ru-RU"/>
        </w:rPr>
        <w:t>овое заявление</w:t>
      </w:r>
      <w:r w:rsidR="0037656E" w:rsidRPr="00982FA2">
        <w:rPr>
          <w:lang w:val="ru-RU" w:bidi="ru-RU"/>
        </w:rPr>
        <w:t xml:space="preserve"> </w:t>
      </w:r>
      <w:r w:rsidR="005D7F78">
        <w:rPr>
          <w:lang w:val="ru-RU" w:bidi="ru-RU"/>
        </w:rPr>
        <w:t>заявительницы</w:t>
      </w:r>
      <w:r w:rsidR="0037656E" w:rsidRPr="00982FA2">
        <w:rPr>
          <w:lang w:val="ru-RU" w:bidi="ru-RU"/>
        </w:rPr>
        <w:t xml:space="preserve"> </w:t>
      </w:r>
      <w:r w:rsidR="002014E2">
        <w:rPr>
          <w:lang w:val="ru-RU" w:bidi="ru-RU"/>
        </w:rPr>
        <w:t>в отношении</w:t>
      </w:r>
      <w:r w:rsidR="0037656E" w:rsidRPr="00982FA2">
        <w:rPr>
          <w:lang w:val="ru-RU" w:bidi="ru-RU"/>
        </w:rPr>
        <w:t xml:space="preserve"> судебных приставов без рассмотрения, установив, что </w:t>
      </w:r>
      <w:r w:rsidR="005D7F78">
        <w:rPr>
          <w:lang w:val="ru-RU" w:bidi="ru-RU"/>
        </w:rPr>
        <w:t>заявительница</w:t>
      </w:r>
      <w:r w:rsidR="0037656E" w:rsidRPr="00982FA2">
        <w:rPr>
          <w:lang w:val="ru-RU" w:bidi="ru-RU"/>
        </w:rPr>
        <w:t xml:space="preserve"> не заинтересована в рассмотрении дела. </w:t>
      </w:r>
      <w:r w:rsidR="005D7F78">
        <w:rPr>
          <w:lang w:val="ru-RU" w:bidi="ru-RU"/>
        </w:rPr>
        <w:t>Заявительница</w:t>
      </w:r>
      <w:r w:rsidR="0037656E" w:rsidRPr="00982FA2">
        <w:rPr>
          <w:lang w:val="ru-RU" w:bidi="ru-RU"/>
        </w:rPr>
        <w:t xml:space="preserve"> не обжаловала это постановление.</w:t>
      </w:r>
    </w:p>
    <w:p w:rsidR="00DF7DC2" w:rsidRPr="008D415A" w:rsidRDefault="00671153" w:rsidP="00982FA2">
      <w:pPr>
        <w:pStyle w:val="ECHRHeading2"/>
        <w:rPr>
          <w:lang w:val="ru-RU"/>
        </w:rPr>
      </w:pPr>
      <w:r w:rsidRPr="00982FA2">
        <w:rPr>
          <w:lang w:val="ru-RU" w:bidi="ru-RU"/>
        </w:rPr>
        <w:t>C.  Решение, вынесенное против муниципального унитарного предприятия</w:t>
      </w:r>
    </w:p>
    <w:p w:rsidR="005F4EF9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11</w:t>
      </w:r>
      <w:r w:rsidRPr="00982FA2">
        <w:rPr>
          <w:noProof/>
          <w:lang w:val="ru-RU" w:bidi="ru-RU"/>
        </w:rPr>
        <w:fldChar w:fldCharType="end"/>
      </w:r>
      <w:r w:rsidR="00DF7DC2" w:rsidRPr="00982FA2">
        <w:rPr>
          <w:lang w:val="ru-RU" w:bidi="ru-RU"/>
        </w:rPr>
        <w:t xml:space="preserve">.  19 ноября 2004 года Якутский городской суд удовлетворил гражданский иск </w:t>
      </w:r>
      <w:r w:rsidR="005D7F78">
        <w:rPr>
          <w:lang w:val="ru-RU" w:bidi="ru-RU"/>
        </w:rPr>
        <w:t>заявительницы</w:t>
      </w:r>
      <w:r w:rsidR="00DF7DC2" w:rsidRPr="00982FA2">
        <w:rPr>
          <w:lang w:val="ru-RU" w:bidi="ru-RU"/>
        </w:rPr>
        <w:t xml:space="preserve"> </w:t>
      </w:r>
      <w:r w:rsidR="002014E2">
        <w:rPr>
          <w:lang w:val="ru-RU" w:bidi="ru-RU"/>
        </w:rPr>
        <w:t>в отношении</w:t>
      </w:r>
      <w:r w:rsidR="00DF7DC2" w:rsidRPr="00982FA2">
        <w:rPr>
          <w:lang w:val="ru-RU" w:bidi="ru-RU"/>
        </w:rPr>
        <w:t xml:space="preserve"> муниципального унитарного предприятия «Единый расчетно-кассовый центр» (далее — МУП «ЕРКЦ») г. Якутска. Суд установил, что при расчете коммунальных платежей компания-ответчик не учла тот факт, что водоканал не подавал воду в квартиру </w:t>
      </w:r>
      <w:r w:rsidR="005D7F78">
        <w:rPr>
          <w:lang w:val="ru-RU" w:bidi="ru-RU"/>
        </w:rPr>
        <w:t>заявительницы</w:t>
      </w:r>
      <w:r w:rsidR="00DF7DC2" w:rsidRPr="00982FA2">
        <w:rPr>
          <w:lang w:val="ru-RU" w:bidi="ru-RU"/>
        </w:rPr>
        <w:t xml:space="preserve"> летом, а также отсутствие </w:t>
      </w:r>
      <w:r w:rsidR="005D7F78">
        <w:rPr>
          <w:lang w:val="ru-RU" w:bidi="ru-RU"/>
        </w:rPr>
        <w:t>заявительницы</w:t>
      </w:r>
      <w:r w:rsidR="00DF7DC2" w:rsidRPr="00982FA2">
        <w:rPr>
          <w:lang w:val="ru-RU" w:bidi="ru-RU"/>
        </w:rPr>
        <w:t xml:space="preserve"> в течение определенного периода времени. Суд обязал предприятие (1) зачесть 25 500 рублей, уже выплаченных заявител</w:t>
      </w:r>
      <w:r w:rsidR="002014E2">
        <w:rPr>
          <w:lang w:val="ru-RU" w:bidi="ru-RU"/>
        </w:rPr>
        <w:t>ьницей</w:t>
      </w:r>
      <w:r w:rsidR="00DF7DC2" w:rsidRPr="00982FA2">
        <w:rPr>
          <w:lang w:val="ru-RU" w:bidi="ru-RU"/>
        </w:rPr>
        <w:t xml:space="preserve">, в счет ее задолженности по коммунальным платежам; пересчитать платежи в связи с (2) длительным отсутствием </w:t>
      </w:r>
      <w:r w:rsidR="005D7F78">
        <w:rPr>
          <w:lang w:val="ru-RU" w:bidi="ru-RU"/>
        </w:rPr>
        <w:t>заявительницы</w:t>
      </w:r>
      <w:r w:rsidR="00DF7DC2" w:rsidRPr="00982FA2">
        <w:rPr>
          <w:lang w:val="ru-RU" w:bidi="ru-RU"/>
        </w:rPr>
        <w:t xml:space="preserve"> и (3) отсутствием горячего водоснабжения; и (4) предоставить информацию об уже оплаченных ею коммунальных услугах.</w:t>
      </w:r>
    </w:p>
    <w:p w:rsidR="00DF7DC2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12</w:t>
      </w:r>
      <w:r w:rsidRPr="00982FA2">
        <w:rPr>
          <w:noProof/>
          <w:lang w:val="ru-RU" w:bidi="ru-RU"/>
        </w:rPr>
        <w:fldChar w:fldCharType="end"/>
      </w:r>
      <w:r w:rsidR="00E417C1" w:rsidRPr="00982FA2">
        <w:rPr>
          <w:lang w:val="ru-RU" w:bidi="ru-RU"/>
        </w:rPr>
        <w:t xml:space="preserve">.  22 декабря 2004 года Верховный </w:t>
      </w:r>
      <w:r w:rsidR="002014E2">
        <w:rPr>
          <w:lang w:val="ru-RU" w:bidi="ru-RU"/>
        </w:rPr>
        <w:t>с</w:t>
      </w:r>
      <w:r w:rsidR="00E417C1" w:rsidRPr="00982FA2">
        <w:rPr>
          <w:lang w:val="ru-RU" w:bidi="ru-RU"/>
        </w:rPr>
        <w:t>уд Республики Саха (Якутия) оставил решение без изменений. В частности, суд установил, что предприятие является надлежащим ответчиком, поскольку администрация г. Якутска делегировала ему полномочия по сбору коммунальных платежей с населения.</w:t>
      </w:r>
    </w:p>
    <w:p w:rsidR="005F4EF9" w:rsidRPr="008D415A" w:rsidRDefault="00B929D8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13</w:t>
      </w:r>
      <w:r w:rsidRPr="00982FA2">
        <w:rPr>
          <w:noProof/>
          <w:lang w:val="ru-RU" w:bidi="ru-RU"/>
        </w:rPr>
        <w:fldChar w:fldCharType="end"/>
      </w:r>
      <w:r w:rsidR="005A1C88" w:rsidRPr="00982FA2">
        <w:rPr>
          <w:lang w:val="ru-RU" w:bidi="ru-RU"/>
        </w:rPr>
        <w:t>.  Компания-должник была зарегистрирована как муниципальное унитарное предприятие, учрежденное по решению местной администрации. Предприятие обладало «правом хозяйственного ведения» в отношении активов, переданных ему администрацией для осуществления им своей уставной деятельности. Стороны не предоставили информацию о его основных видах деятельности. Судя по всему, оно, в частности, отвечало за сбор коммунальных платежей у местного населения. Оно также оказывало услуги по программированию, обработке данных и консультированию по вопросам ИТ.</w:t>
      </w:r>
    </w:p>
    <w:bookmarkStart w:id="3" w:name="Liquidation14122004"/>
    <w:p w:rsidR="005F4EF9" w:rsidRPr="008D415A" w:rsidRDefault="0026531B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14</w:t>
      </w:r>
      <w:r w:rsidRPr="00982FA2">
        <w:rPr>
          <w:lang w:val="ru-RU" w:bidi="ru-RU"/>
        </w:rPr>
        <w:fldChar w:fldCharType="end"/>
      </w:r>
      <w:bookmarkEnd w:id="3"/>
      <w:r w:rsidR="00DF7DC2" w:rsidRPr="00982FA2">
        <w:rPr>
          <w:lang w:val="ru-RU" w:bidi="ru-RU"/>
        </w:rPr>
        <w:t>.  По словам властей, 14 декабря 2004 года деятельность компании была прекращена, поскольку компания была реорганизована в форме преобразования и учреждена в качестве открытого акционерного общества «Единый расчетно-кассовый центр» (далее — ОАО «ЕРКЦ», «ОАО»). В тот же день в Реестр юридических лиц была внесена соответствующая запись. Стороны не предоставили информацию о владельцах акций вновь созданной компании, не представили копию передаточного акта и каких-либо подробностей относительно правопреемства.</w:t>
      </w:r>
    </w:p>
    <w:p w:rsidR="005F4EF9" w:rsidRPr="008D415A" w:rsidRDefault="00B929D8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15</w:t>
      </w:r>
      <w:r w:rsidRPr="00982FA2">
        <w:rPr>
          <w:noProof/>
          <w:lang w:val="ru-RU" w:bidi="ru-RU"/>
        </w:rPr>
        <w:fldChar w:fldCharType="end"/>
      </w:r>
      <w:r w:rsidR="005A1C88" w:rsidRPr="00982FA2">
        <w:rPr>
          <w:lang w:val="ru-RU" w:bidi="ru-RU"/>
        </w:rPr>
        <w:t xml:space="preserve">.  21 января 2005 года были выданы исполнительные листы в отношении решения </w:t>
      </w:r>
      <w:r w:rsidR="00C45256">
        <w:rPr>
          <w:lang w:val="ru-RU" w:bidi="ru-RU"/>
        </w:rPr>
        <w:br/>
      </w:r>
      <w:r w:rsidR="005A1C88" w:rsidRPr="00982FA2">
        <w:rPr>
          <w:lang w:val="ru-RU" w:bidi="ru-RU"/>
        </w:rPr>
        <w:t>от 19 ноября 2004 года, а 1 февраля 2005 года было возбуждено исполнительное производство.</w:t>
      </w:r>
    </w:p>
    <w:p w:rsidR="00454FAE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16</w:t>
      </w:r>
      <w:r w:rsidRPr="00982FA2">
        <w:rPr>
          <w:noProof/>
          <w:lang w:val="ru-RU" w:bidi="ru-RU"/>
        </w:rPr>
        <w:fldChar w:fldCharType="end"/>
      </w:r>
      <w:r w:rsidR="00454FAE" w:rsidRPr="00982FA2">
        <w:rPr>
          <w:lang w:val="ru-RU" w:bidi="ru-RU"/>
        </w:rPr>
        <w:t>.  Ссылаясь на «уведомление» от 19 апреля 2005 года, направленное муниципальным унитарным предприятием «Единый расчетно-кассовый центр»</w:t>
      </w:r>
      <w:r w:rsidR="008B6C2E" w:rsidRPr="00982FA2">
        <w:rPr>
          <w:rStyle w:val="af4"/>
          <w:lang w:val="ru-RU" w:bidi="ru-RU"/>
        </w:rPr>
        <w:footnoteReference w:id="1"/>
      </w:r>
      <w:r w:rsidR="00454FAE" w:rsidRPr="00982FA2">
        <w:rPr>
          <w:lang w:val="ru-RU" w:bidi="ru-RU"/>
        </w:rPr>
        <w:t xml:space="preserve">, власти утверждали, что в неустановленный день решение было исполнено в части, касающейся обязательств по зачету суммы в счет долга </w:t>
      </w:r>
      <w:r w:rsidR="005D7F78">
        <w:rPr>
          <w:lang w:val="ru-RU" w:bidi="ru-RU"/>
        </w:rPr>
        <w:t>заявительницы</w:t>
      </w:r>
      <w:r w:rsidR="00454FAE" w:rsidRPr="00982FA2">
        <w:rPr>
          <w:lang w:val="ru-RU" w:bidi="ru-RU"/>
        </w:rPr>
        <w:t xml:space="preserve"> и пересчету суммы сборов в связи с отсутствием горячей воды. Они не представили копию этого уведомления.</w:t>
      </w:r>
    </w:p>
    <w:bookmarkStart w:id="4" w:name="WritsSent29012007"/>
    <w:p w:rsidR="005F4EF9" w:rsidRPr="008D415A" w:rsidRDefault="008E6352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lastRenderedPageBreak/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17</w:t>
      </w:r>
      <w:r w:rsidRPr="00982FA2">
        <w:rPr>
          <w:lang w:val="ru-RU" w:bidi="ru-RU"/>
        </w:rPr>
        <w:fldChar w:fldCharType="end"/>
      </w:r>
      <w:bookmarkEnd w:id="4"/>
      <w:r w:rsidRPr="00982FA2">
        <w:rPr>
          <w:lang w:val="ru-RU" w:bidi="ru-RU"/>
        </w:rPr>
        <w:t>.  Как следует из материалов дела, 6 сентября 2007 года неисполненные исполнительные листы были возвращены судебным приставам неустановленным лицом или органом.</w:t>
      </w:r>
    </w:p>
    <w:bookmarkStart w:id="5" w:name="EnfDiscontinued12092007"/>
    <w:p w:rsidR="00474FE8" w:rsidRPr="008D415A" w:rsidRDefault="0086163D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18</w:t>
      </w:r>
      <w:r w:rsidRPr="00982FA2">
        <w:rPr>
          <w:noProof/>
          <w:lang w:val="ru-RU" w:bidi="ru-RU"/>
        </w:rPr>
        <w:fldChar w:fldCharType="end"/>
      </w:r>
      <w:bookmarkEnd w:id="5"/>
      <w:r w:rsidR="00474FE8" w:rsidRPr="00982FA2">
        <w:rPr>
          <w:lang w:val="ru-RU" w:bidi="ru-RU"/>
        </w:rPr>
        <w:t>.  12 сентября 2007 года служба судебных приставов прекратила исполнительное производство в отношении оставшейся части решения в связи с невозможностью его принудительного исполнения и вернула исполнительные листы в Якутский городской суд. Стороны не предоставили копии соответствующих документов.</w:t>
      </w:r>
    </w:p>
    <w:bookmarkStart w:id="6" w:name="LiquidationOAO"/>
    <w:p w:rsidR="005F4EF9" w:rsidRPr="008D415A" w:rsidRDefault="0086163D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19</w:t>
      </w:r>
      <w:r w:rsidRPr="00982FA2">
        <w:rPr>
          <w:noProof/>
          <w:lang w:val="ru-RU" w:bidi="ru-RU"/>
        </w:rPr>
        <w:fldChar w:fldCharType="end"/>
      </w:r>
      <w:bookmarkEnd w:id="6"/>
      <w:r w:rsidR="00474FE8" w:rsidRPr="00982FA2">
        <w:rPr>
          <w:lang w:val="ru-RU" w:bidi="ru-RU"/>
        </w:rPr>
        <w:t>.  По словам властей, 23 августа 2008 года ОАО было ликвидировано.</w:t>
      </w:r>
    </w:p>
    <w:p w:rsidR="005F4EF9" w:rsidRPr="008D415A" w:rsidRDefault="0077175D" w:rsidP="00982FA2">
      <w:pPr>
        <w:pStyle w:val="ECHRHeading1"/>
        <w:rPr>
          <w:lang w:val="ru-RU"/>
        </w:rPr>
      </w:pPr>
      <w:r w:rsidRPr="00982FA2">
        <w:rPr>
          <w:lang w:val="ru-RU" w:bidi="ru-RU"/>
        </w:rPr>
        <w:t>II.  ПРИМЕНИМОЕ ВНУТРИГОСУДАРСТВЕННОЕ ПРАВО</w:t>
      </w:r>
    </w:p>
    <w:p w:rsidR="00532A61" w:rsidRPr="008D415A" w:rsidRDefault="00532A61" w:rsidP="00982FA2">
      <w:pPr>
        <w:pStyle w:val="ECHRHeading2"/>
        <w:rPr>
          <w:lang w:val="ru-RU"/>
        </w:rPr>
      </w:pPr>
      <w:r w:rsidRPr="00982FA2">
        <w:rPr>
          <w:lang w:val="ru-RU" w:bidi="ru-RU"/>
        </w:rPr>
        <w:t>A.  Реорганизация компании в форме преобразования</w:t>
      </w:r>
    </w:p>
    <w:bookmarkStart w:id="7" w:name="A58para5CivilCode"/>
    <w:p w:rsidR="00A44A11" w:rsidRPr="008D415A" w:rsidRDefault="00A44A11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20</w:t>
      </w:r>
      <w:r w:rsidRPr="00982FA2">
        <w:rPr>
          <w:lang w:val="ru-RU" w:bidi="ru-RU"/>
        </w:rPr>
        <w:fldChar w:fldCharType="end"/>
      </w:r>
      <w:bookmarkEnd w:id="7"/>
      <w:r w:rsidRPr="00982FA2">
        <w:rPr>
          <w:lang w:val="ru-RU" w:bidi="ru-RU"/>
        </w:rPr>
        <w:t>.  Часть 5 статьи 58 Гражданского кодекса</w:t>
      </w:r>
      <w:r w:rsidR="00C45256">
        <w:rPr>
          <w:lang w:val="ru-RU" w:bidi="ru-RU"/>
        </w:rPr>
        <w:t xml:space="preserve"> Российской Федерации</w:t>
      </w:r>
      <w:r w:rsidRPr="00982FA2">
        <w:rPr>
          <w:lang w:val="ru-RU" w:bidi="ru-RU"/>
        </w:rPr>
        <w:t xml:space="preserve">, действовавшая </w:t>
      </w:r>
      <w:r w:rsidR="00C45256">
        <w:rPr>
          <w:lang w:val="ru-RU" w:bidi="ru-RU"/>
        </w:rPr>
        <w:br/>
      </w:r>
      <w:r w:rsidRPr="00982FA2">
        <w:rPr>
          <w:lang w:val="ru-RU" w:bidi="ru-RU"/>
        </w:rPr>
        <w:t>в период рассматриваемых событий, предусматривала, что в случае реорганизации в форме преобразования права и обязанности реорганизованного юридического лица передаются вновь созданному юридическому лицу по передаточному акту.</w:t>
      </w:r>
    </w:p>
    <w:bookmarkStart w:id="8" w:name="TransferAndAcceptanceAct"/>
    <w:p w:rsidR="00BE2B75" w:rsidRPr="008D415A" w:rsidRDefault="005147BB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21</w:t>
      </w:r>
      <w:r w:rsidRPr="00982FA2">
        <w:rPr>
          <w:noProof/>
          <w:lang w:val="ru-RU" w:bidi="ru-RU"/>
        </w:rPr>
        <w:fldChar w:fldCharType="end"/>
      </w:r>
      <w:bookmarkEnd w:id="8"/>
      <w:r w:rsidR="00BE2B75" w:rsidRPr="00982FA2">
        <w:rPr>
          <w:lang w:val="ru-RU" w:bidi="ru-RU"/>
        </w:rPr>
        <w:t xml:space="preserve">.  Передаточный акт должен содержать положения о правопреемстве всех обязательств реструктурированного юридического лица перед всеми его кредиторами и должниками, включая обязательства, оспариваемые сторонами. Передаточный акт утверждается учредителями (партнерами) юридического лица или органом, принявшим решение </w:t>
      </w:r>
      <w:r w:rsidR="00C45256">
        <w:rPr>
          <w:lang w:val="ru-RU" w:bidi="ru-RU"/>
        </w:rPr>
        <w:br/>
      </w:r>
      <w:r w:rsidR="00BE2B75" w:rsidRPr="00982FA2">
        <w:rPr>
          <w:lang w:val="ru-RU" w:bidi="ru-RU"/>
        </w:rPr>
        <w:t xml:space="preserve">о реструктуризации юридических лиц, и представляется вместе с учредительными </w:t>
      </w:r>
      <w:proofErr w:type="gramStart"/>
      <w:r w:rsidR="00BE2B75" w:rsidRPr="00982FA2">
        <w:rPr>
          <w:lang w:val="ru-RU" w:bidi="ru-RU"/>
        </w:rPr>
        <w:t>документами</w:t>
      </w:r>
      <w:proofErr w:type="gramEnd"/>
      <w:r w:rsidR="00BE2B75" w:rsidRPr="00982FA2">
        <w:rPr>
          <w:lang w:val="ru-RU" w:bidi="ru-RU"/>
        </w:rPr>
        <w:t xml:space="preserve"> для официальной регистрации вновь создаваемых юридических лиц или для внесения изменений в учредительные документы существующих юридических лиц. </w:t>
      </w:r>
      <w:proofErr w:type="spellStart"/>
      <w:r w:rsidR="00BE2B75" w:rsidRPr="00982FA2">
        <w:rPr>
          <w:lang w:val="ru-RU" w:bidi="ru-RU"/>
        </w:rPr>
        <w:t>Непредоставление</w:t>
      </w:r>
      <w:proofErr w:type="spellEnd"/>
      <w:r w:rsidR="00BE2B75" w:rsidRPr="00982FA2">
        <w:rPr>
          <w:lang w:val="ru-RU" w:bidi="ru-RU"/>
        </w:rPr>
        <w:t xml:space="preserve"> передаточного акта вместе с учредительными документами, а также отсутствие в нем положений о правопреемстве реструктурированных юридических лиц влечет за собой отказ в официальной регистрации вновь созданного юридического лица (статья 59 Гражданского кодекса).</w:t>
      </w:r>
    </w:p>
    <w:p w:rsidR="005F4EF9" w:rsidRPr="008D415A" w:rsidRDefault="00D23E27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22</w:t>
      </w:r>
      <w:r w:rsidRPr="00982FA2">
        <w:rPr>
          <w:lang w:val="ru-RU" w:bidi="ru-RU"/>
        </w:rPr>
        <w:fldChar w:fldCharType="end"/>
      </w:r>
      <w:r w:rsidRPr="00982FA2">
        <w:rPr>
          <w:lang w:val="ru-RU" w:bidi="ru-RU"/>
        </w:rPr>
        <w:t xml:space="preserve">.  Собственник имущества, находящегося в хозяйственном ведении унитарного предприятия, может принять решение о реструктуризации компании (статья 295 Гражданского кодекса и статья 29 Закона об унитарных предприятиях, действовавшего </w:t>
      </w:r>
      <w:r w:rsidR="00C45256">
        <w:rPr>
          <w:lang w:val="ru-RU" w:bidi="ru-RU"/>
        </w:rPr>
        <w:br/>
      </w:r>
      <w:r w:rsidRPr="00982FA2">
        <w:rPr>
          <w:lang w:val="ru-RU" w:bidi="ru-RU"/>
        </w:rPr>
        <w:t>в период рассматриваемых событий). В частности, реструктуризация может быть проведена в форме преобразования в другое юридическое лицо (статьи 29-35 Закона об унитарных предприятиях).</w:t>
      </w:r>
    </w:p>
    <w:bookmarkStart w:id="9" w:name="UEActSection34"/>
    <w:p w:rsidR="00A44A11" w:rsidRPr="008D415A" w:rsidRDefault="0055599E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proofErr w:type="gramStart"/>
      <w:r w:rsidR="00FA6E42">
        <w:rPr>
          <w:noProof/>
          <w:lang w:val="ru-RU" w:bidi="ru-RU"/>
        </w:rPr>
        <w:t>23</w:t>
      </w:r>
      <w:r w:rsidRPr="00982FA2">
        <w:rPr>
          <w:lang w:val="ru-RU" w:bidi="ru-RU"/>
        </w:rPr>
        <w:fldChar w:fldCharType="end"/>
      </w:r>
      <w:bookmarkEnd w:id="9"/>
      <w:r w:rsidRPr="00982FA2">
        <w:rPr>
          <w:lang w:val="ru-RU" w:bidi="ru-RU"/>
        </w:rPr>
        <w:t xml:space="preserve">.  Статья 34 Закона об унитарных предприятиях, действовавшая в период рассматриваемых событий, предусматривала, что реструктуризация унитарного предприятия в форме преобразования должна проводиться в соответствии с внутригосударственным законодательством о приватизации, в данном случае это </w:t>
      </w:r>
      <w:r w:rsidR="00162B50">
        <w:rPr>
          <w:lang w:val="ru-RU" w:bidi="ru-RU"/>
        </w:rPr>
        <w:t>Федеральный з</w:t>
      </w:r>
      <w:r w:rsidRPr="00982FA2">
        <w:rPr>
          <w:lang w:val="ru-RU" w:bidi="ru-RU"/>
        </w:rPr>
        <w:t xml:space="preserve">акон </w:t>
      </w:r>
      <w:r w:rsidR="00162B50">
        <w:rPr>
          <w:lang w:val="ru-RU" w:bidi="ru-RU"/>
        </w:rPr>
        <w:br/>
        <w:t xml:space="preserve">от </w:t>
      </w:r>
      <w:r w:rsidR="00162B50" w:rsidRPr="00982FA2">
        <w:rPr>
          <w:lang w:val="ru-RU" w:bidi="ru-RU"/>
        </w:rPr>
        <w:t>21 декабря 2001 года № 178-ФЗ</w:t>
      </w:r>
      <w:r w:rsidR="00162B50">
        <w:rPr>
          <w:lang w:val="ru-RU" w:bidi="ru-RU"/>
        </w:rPr>
        <w:t xml:space="preserve"> «О</w:t>
      </w:r>
      <w:r w:rsidRPr="00982FA2">
        <w:rPr>
          <w:lang w:val="ru-RU" w:bidi="ru-RU"/>
        </w:rPr>
        <w:t xml:space="preserve"> приватизации государственного и муниципального имущества</w:t>
      </w:r>
      <w:r w:rsidR="00162B50">
        <w:rPr>
          <w:lang w:val="ru-RU" w:bidi="ru-RU"/>
        </w:rPr>
        <w:t xml:space="preserve">» </w:t>
      </w:r>
      <w:r w:rsidRPr="00982FA2">
        <w:rPr>
          <w:lang w:val="ru-RU" w:bidi="ru-RU"/>
        </w:rPr>
        <w:t>(далее — «Закон о приватизации»).</w:t>
      </w:r>
      <w:proofErr w:type="gramEnd"/>
      <w:r w:rsidRPr="00982FA2">
        <w:rPr>
          <w:lang w:val="ru-RU" w:bidi="ru-RU"/>
        </w:rPr>
        <w:t xml:space="preserve"> Приватизация государственного и муниципального имущества означала отчуждение активов, принадлежащих государству или муниципалитету, в собственность физического или юридического лица за вознаграждение (статья 1 Закона о приватизации).</w:t>
      </w:r>
    </w:p>
    <w:p w:rsidR="00ED3A43" w:rsidRPr="008D415A" w:rsidRDefault="007A1DFB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24</w:t>
      </w:r>
      <w:r w:rsidRPr="00982FA2">
        <w:rPr>
          <w:lang w:val="ru-RU" w:bidi="ru-RU"/>
        </w:rPr>
        <w:fldChar w:fldCharType="end"/>
      </w:r>
      <w:r w:rsidRPr="00982FA2">
        <w:rPr>
          <w:lang w:val="ru-RU" w:bidi="ru-RU"/>
        </w:rPr>
        <w:t xml:space="preserve">.  По решению собственника унитарное предприятие может быть преобразовано, </w:t>
      </w:r>
      <w:r w:rsidR="00162B50">
        <w:rPr>
          <w:lang w:val="ru-RU" w:bidi="ru-RU"/>
        </w:rPr>
        <w:br/>
      </w:r>
      <w:r w:rsidRPr="00982FA2">
        <w:rPr>
          <w:lang w:val="ru-RU" w:bidi="ru-RU"/>
        </w:rPr>
        <w:t>в частности, в открытое акционерное общество (часть 1 статьи 13 Закона о приватизации).</w:t>
      </w:r>
    </w:p>
    <w:bookmarkStart w:id="10" w:name="UEActSection29para8"/>
    <w:p w:rsidR="005F4EF9" w:rsidRPr="008D415A" w:rsidRDefault="00ED3A43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25</w:t>
      </w:r>
      <w:r w:rsidRPr="00982FA2">
        <w:rPr>
          <w:lang w:val="ru-RU" w:bidi="ru-RU"/>
        </w:rPr>
        <w:fldChar w:fldCharType="end"/>
      </w:r>
      <w:bookmarkEnd w:id="10"/>
      <w:r w:rsidRPr="00982FA2">
        <w:rPr>
          <w:lang w:val="ru-RU" w:bidi="ru-RU"/>
        </w:rPr>
        <w:t xml:space="preserve">.  Кредиторы должны были быть уведомлены в письменном виде о </w:t>
      </w:r>
      <w:proofErr w:type="gramStart"/>
      <w:r w:rsidRPr="00982FA2">
        <w:rPr>
          <w:lang w:val="ru-RU" w:bidi="ru-RU"/>
        </w:rPr>
        <w:t>решении</w:t>
      </w:r>
      <w:proofErr w:type="gramEnd"/>
      <w:r w:rsidRPr="00982FA2">
        <w:rPr>
          <w:lang w:val="ru-RU" w:bidi="ru-RU"/>
        </w:rPr>
        <w:t xml:space="preserve"> </w:t>
      </w:r>
      <w:r w:rsidR="00162B50">
        <w:rPr>
          <w:lang w:val="ru-RU" w:bidi="ru-RU"/>
        </w:rPr>
        <w:br/>
      </w:r>
      <w:r w:rsidRPr="00982FA2">
        <w:rPr>
          <w:lang w:val="ru-RU" w:bidi="ru-RU"/>
        </w:rPr>
        <w:t xml:space="preserve">о реструктуризации, и информация об этом решении должна была быть опубликована </w:t>
      </w:r>
      <w:r w:rsidR="00162B50">
        <w:rPr>
          <w:lang w:val="ru-RU" w:bidi="ru-RU"/>
        </w:rPr>
        <w:br/>
      </w:r>
      <w:r w:rsidRPr="00982FA2">
        <w:rPr>
          <w:lang w:val="ru-RU" w:bidi="ru-RU"/>
        </w:rPr>
        <w:t>в средствах массовой информации (часть 8 статьи 29 Закона об унитарных предприятиях).</w:t>
      </w:r>
    </w:p>
    <w:bookmarkStart w:id="11" w:name="PrivatisationActSection27para2"/>
    <w:p w:rsidR="005F4EF9" w:rsidRPr="008D415A" w:rsidRDefault="00A44A11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26</w:t>
      </w:r>
      <w:r w:rsidRPr="00982FA2">
        <w:rPr>
          <w:lang w:val="ru-RU" w:bidi="ru-RU"/>
        </w:rPr>
        <w:fldChar w:fldCharType="end"/>
      </w:r>
      <w:bookmarkEnd w:id="11"/>
      <w:r w:rsidRPr="00982FA2">
        <w:rPr>
          <w:lang w:val="ru-RU" w:bidi="ru-RU"/>
        </w:rPr>
        <w:t>.  Государство, субъекты Российской Федерации и муниципалитеты не несут ответственности за долги, которые не были включены в передаточный акт (часть 2 статьи 27 Закона о приватизации).</w:t>
      </w:r>
    </w:p>
    <w:bookmarkStart w:id="12" w:name="PrivatisationActSection27para8"/>
    <w:p w:rsidR="005F4EF9" w:rsidRPr="008D415A" w:rsidRDefault="00ED3A43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27</w:t>
      </w:r>
      <w:r w:rsidRPr="00982FA2">
        <w:rPr>
          <w:lang w:val="ru-RU" w:bidi="ru-RU"/>
        </w:rPr>
        <w:fldChar w:fldCharType="end"/>
      </w:r>
      <w:bookmarkEnd w:id="12"/>
      <w:r w:rsidRPr="00982FA2">
        <w:rPr>
          <w:lang w:val="ru-RU" w:bidi="ru-RU"/>
        </w:rPr>
        <w:t xml:space="preserve">.  Передаточный акт, а также договор купли-продажи являлись, помимо прочего, основанием для регистрации перехода прав собственности покупателю. После передачи прав собственности покупателю унитарное предприятие было ликвидировано. В Реестр </w:t>
      </w:r>
      <w:r w:rsidRPr="00982FA2">
        <w:rPr>
          <w:lang w:val="ru-RU" w:bidi="ru-RU"/>
        </w:rPr>
        <w:lastRenderedPageBreak/>
        <w:t>юридических лиц была внесена соответствующая запись (часть 8 статьи 27 Закона о приватизации).</w:t>
      </w:r>
    </w:p>
    <w:p w:rsidR="00D23E27" w:rsidRPr="008D415A" w:rsidRDefault="00532A61" w:rsidP="00982FA2">
      <w:pPr>
        <w:pStyle w:val="ECHRHeading2"/>
        <w:rPr>
          <w:lang w:val="ru-RU"/>
        </w:rPr>
      </w:pPr>
      <w:r w:rsidRPr="00982FA2">
        <w:rPr>
          <w:lang w:val="ru-RU" w:bidi="ru-RU"/>
        </w:rPr>
        <w:t>B.  Прочие применимые положения</w:t>
      </w:r>
    </w:p>
    <w:p w:rsidR="00317F3D" w:rsidRPr="008D415A" w:rsidRDefault="00317F3D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28</w:t>
      </w:r>
      <w:r w:rsidRPr="00982FA2">
        <w:rPr>
          <w:lang w:val="ru-RU" w:bidi="ru-RU"/>
        </w:rPr>
        <w:fldChar w:fldCharType="end"/>
      </w:r>
      <w:r w:rsidRPr="00982FA2">
        <w:rPr>
          <w:lang w:val="ru-RU" w:bidi="ru-RU"/>
        </w:rPr>
        <w:t>.  Ликвидация юридического лица влечет его прекращение без перехода прав и обязанностей (статья 61 Гражданского кодекса, на которую ссылались власти).</w:t>
      </w:r>
    </w:p>
    <w:p w:rsidR="00D420F3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proofErr w:type="gramStart"/>
      <w:r w:rsidR="00FA6E42">
        <w:rPr>
          <w:noProof/>
          <w:lang w:val="ru-RU" w:bidi="ru-RU"/>
        </w:rPr>
        <w:t>29</w:t>
      </w:r>
      <w:r w:rsidRPr="00982FA2">
        <w:rPr>
          <w:noProof/>
          <w:lang w:val="ru-RU" w:bidi="ru-RU"/>
        </w:rPr>
        <w:fldChar w:fldCharType="end"/>
      </w:r>
      <w:r w:rsidR="0077175D" w:rsidRPr="00982FA2">
        <w:rPr>
          <w:lang w:val="ru-RU" w:bidi="ru-RU"/>
        </w:rPr>
        <w:t>.  Нормы внутригосударственного права о правовом статусе государственных и муниципальных унитарных предприятий с правом хозяйственного ведения, кратко изложены в постановлении Европейского Суда от 9 октября 2014 года по делу «</w:t>
      </w:r>
      <w:proofErr w:type="spellStart"/>
      <w:r w:rsidR="0077175D" w:rsidRPr="00982FA2">
        <w:rPr>
          <w:lang w:val="ru-RU" w:bidi="ru-RU"/>
        </w:rPr>
        <w:t>Лисейцева</w:t>
      </w:r>
      <w:proofErr w:type="spellEnd"/>
      <w:r w:rsidR="0077175D" w:rsidRPr="00982FA2">
        <w:rPr>
          <w:lang w:val="ru-RU" w:bidi="ru-RU"/>
        </w:rPr>
        <w:t xml:space="preserve"> и Маслов против России»</w:t>
      </w:r>
      <w:r w:rsidR="0077175D" w:rsidRPr="00982FA2">
        <w:rPr>
          <w:i/>
          <w:lang w:val="ru-RU" w:bidi="ru-RU"/>
        </w:rPr>
        <w:t xml:space="preserve"> (</w:t>
      </w:r>
      <w:proofErr w:type="spellStart"/>
      <w:r w:rsidR="0077175D" w:rsidRPr="00982FA2">
        <w:rPr>
          <w:i/>
          <w:lang w:val="ru-RU" w:bidi="ru-RU"/>
        </w:rPr>
        <w:t>Liseytseva</w:t>
      </w:r>
      <w:proofErr w:type="spellEnd"/>
      <w:r w:rsidR="0077175D" w:rsidRPr="00982FA2">
        <w:rPr>
          <w:i/>
          <w:lang w:val="ru-RU" w:bidi="ru-RU"/>
        </w:rPr>
        <w:t xml:space="preserve"> </w:t>
      </w:r>
      <w:proofErr w:type="spellStart"/>
      <w:r w:rsidR="0077175D" w:rsidRPr="00982FA2">
        <w:rPr>
          <w:i/>
          <w:lang w:val="ru-RU" w:bidi="ru-RU"/>
        </w:rPr>
        <w:t>and</w:t>
      </w:r>
      <w:proofErr w:type="spellEnd"/>
      <w:r w:rsidR="0077175D" w:rsidRPr="00982FA2">
        <w:rPr>
          <w:i/>
          <w:lang w:val="ru-RU" w:bidi="ru-RU"/>
        </w:rPr>
        <w:t xml:space="preserve"> </w:t>
      </w:r>
      <w:proofErr w:type="spellStart"/>
      <w:r w:rsidR="0077175D" w:rsidRPr="00982FA2">
        <w:rPr>
          <w:i/>
          <w:lang w:val="ru-RU" w:bidi="ru-RU"/>
        </w:rPr>
        <w:t>Maslov</w:t>
      </w:r>
      <w:proofErr w:type="spellEnd"/>
      <w:r w:rsidR="0077175D" w:rsidRPr="00982FA2">
        <w:rPr>
          <w:i/>
          <w:lang w:val="ru-RU" w:bidi="ru-RU"/>
        </w:rPr>
        <w:t xml:space="preserve"> v.</w:t>
      </w:r>
      <w:proofErr w:type="gramEnd"/>
      <w:r w:rsidR="0077175D" w:rsidRPr="00982FA2">
        <w:rPr>
          <w:i/>
          <w:lang w:val="ru-RU" w:bidi="ru-RU"/>
        </w:rPr>
        <w:t> </w:t>
      </w:r>
      <w:proofErr w:type="spellStart"/>
      <w:proofErr w:type="gramStart"/>
      <w:r w:rsidR="0077175D" w:rsidRPr="00982FA2">
        <w:rPr>
          <w:i/>
          <w:lang w:val="ru-RU" w:bidi="ru-RU"/>
        </w:rPr>
        <w:t>Russia</w:t>
      </w:r>
      <w:proofErr w:type="spellEnd"/>
      <w:r w:rsidR="0077175D" w:rsidRPr="00982FA2">
        <w:rPr>
          <w:i/>
          <w:lang w:val="ru-RU" w:bidi="ru-RU"/>
        </w:rPr>
        <w:t>)</w:t>
      </w:r>
      <w:r w:rsidR="0077175D" w:rsidRPr="00982FA2">
        <w:rPr>
          <w:lang w:val="ru-RU" w:bidi="ru-RU"/>
        </w:rPr>
        <w:t xml:space="preserve">, жалобы №№ 39483/05 и 40527/10, </w:t>
      </w:r>
      <w:r w:rsidR="002C2EA9">
        <w:rPr>
          <w:lang w:val="ru-RU" w:bidi="ru-RU"/>
        </w:rPr>
        <w:br/>
      </w:r>
      <w:r w:rsidR="0077175D" w:rsidRPr="00982FA2">
        <w:rPr>
          <w:lang w:val="ru-RU" w:bidi="ru-RU"/>
        </w:rPr>
        <w:t>пункты 54-127).</w:t>
      </w:r>
      <w:proofErr w:type="gramEnd"/>
    </w:p>
    <w:p w:rsidR="00312E82" w:rsidRPr="008D415A" w:rsidRDefault="00312E82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proofErr w:type="gramStart"/>
      <w:r w:rsidR="00FA6E42">
        <w:rPr>
          <w:noProof/>
          <w:lang w:val="ru-RU" w:bidi="ru-RU"/>
        </w:rPr>
        <w:t>30</w:t>
      </w:r>
      <w:r w:rsidRPr="00982FA2">
        <w:rPr>
          <w:lang w:val="ru-RU" w:bidi="ru-RU"/>
        </w:rPr>
        <w:fldChar w:fldCharType="end"/>
      </w:r>
      <w:r w:rsidRPr="00982FA2">
        <w:rPr>
          <w:lang w:val="ru-RU" w:bidi="ru-RU"/>
        </w:rPr>
        <w:t xml:space="preserve">.  Соответствующие положения Закона о компенсации, в редакции, действовавшей </w:t>
      </w:r>
      <w:r w:rsidR="002C2EA9">
        <w:rPr>
          <w:lang w:val="ru-RU" w:bidi="ru-RU"/>
        </w:rPr>
        <w:br/>
      </w:r>
      <w:r w:rsidRPr="00982FA2">
        <w:rPr>
          <w:lang w:val="ru-RU" w:bidi="ru-RU"/>
        </w:rPr>
        <w:t xml:space="preserve">до 1 января 2017 года, и применимые в делах о неисполнении решений внутригосударственных судов, налагающих на государственные органы денежные обязательства, изложены в постановлении Европейского Суда от 23 сентября 2010 года по делу «Наговицын и </w:t>
      </w:r>
      <w:proofErr w:type="spellStart"/>
      <w:r w:rsidRPr="00982FA2">
        <w:rPr>
          <w:lang w:val="ru-RU" w:bidi="ru-RU"/>
        </w:rPr>
        <w:t>Нальгиев</w:t>
      </w:r>
      <w:proofErr w:type="spellEnd"/>
      <w:r w:rsidRPr="00982FA2">
        <w:rPr>
          <w:lang w:val="ru-RU" w:bidi="ru-RU"/>
        </w:rPr>
        <w:t xml:space="preserve"> против России» (</w:t>
      </w:r>
      <w:proofErr w:type="spellStart"/>
      <w:r w:rsidRPr="00982FA2">
        <w:rPr>
          <w:i/>
          <w:lang w:val="ru-RU" w:bidi="ru-RU"/>
        </w:rPr>
        <w:t>Nagovitsyn</w:t>
      </w:r>
      <w:proofErr w:type="spellEnd"/>
      <w:r w:rsidRPr="00982FA2">
        <w:rPr>
          <w:i/>
          <w:lang w:val="ru-RU" w:bidi="ru-RU"/>
        </w:rPr>
        <w:t xml:space="preserve"> </w:t>
      </w:r>
      <w:proofErr w:type="spellStart"/>
      <w:r w:rsidRPr="00982FA2">
        <w:rPr>
          <w:i/>
          <w:lang w:val="ru-RU" w:bidi="ru-RU"/>
        </w:rPr>
        <w:t>and</w:t>
      </w:r>
      <w:proofErr w:type="spellEnd"/>
      <w:r w:rsidRPr="00982FA2">
        <w:rPr>
          <w:i/>
          <w:lang w:val="ru-RU" w:bidi="ru-RU"/>
        </w:rPr>
        <w:t xml:space="preserve"> </w:t>
      </w:r>
      <w:proofErr w:type="spellStart"/>
      <w:r w:rsidRPr="00982FA2">
        <w:rPr>
          <w:i/>
          <w:lang w:val="ru-RU" w:bidi="ru-RU"/>
        </w:rPr>
        <w:t>Nalgiyev</w:t>
      </w:r>
      <w:proofErr w:type="spellEnd"/>
      <w:r w:rsidRPr="00982FA2">
        <w:rPr>
          <w:i/>
          <w:lang w:val="ru-RU" w:bidi="ru-RU"/>
        </w:rPr>
        <w:t xml:space="preserve"> v.</w:t>
      </w:r>
      <w:proofErr w:type="gramEnd"/>
      <w:r w:rsidRPr="00982FA2">
        <w:rPr>
          <w:i/>
          <w:lang w:val="ru-RU" w:bidi="ru-RU"/>
        </w:rPr>
        <w:t> </w:t>
      </w:r>
      <w:proofErr w:type="spellStart"/>
      <w:proofErr w:type="gramStart"/>
      <w:r w:rsidRPr="00982FA2">
        <w:rPr>
          <w:i/>
          <w:lang w:val="ru-RU" w:bidi="ru-RU"/>
        </w:rPr>
        <w:t>Russia</w:t>
      </w:r>
      <w:proofErr w:type="spellEnd"/>
      <w:r w:rsidRPr="00982FA2">
        <w:rPr>
          <w:i/>
          <w:lang w:val="ru-RU" w:bidi="ru-RU"/>
        </w:rPr>
        <w:t>)</w:t>
      </w:r>
      <w:r w:rsidRPr="00982FA2">
        <w:rPr>
          <w:lang w:val="ru-RU" w:bidi="ru-RU"/>
        </w:rPr>
        <w:t xml:space="preserve"> (жалобы №№ 27451/09 и 60650/09, пункты 15-20).</w:t>
      </w:r>
      <w:proofErr w:type="gramEnd"/>
    </w:p>
    <w:p w:rsidR="005F4EF9" w:rsidRPr="008D415A" w:rsidRDefault="004E0164" w:rsidP="00982FA2">
      <w:pPr>
        <w:pStyle w:val="ECHRPara"/>
        <w:contextualSpacing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proofErr w:type="gramStart"/>
      <w:r w:rsidR="00FA6E42">
        <w:rPr>
          <w:noProof/>
          <w:lang w:val="ru-RU" w:bidi="ru-RU"/>
        </w:rPr>
        <w:t>31</w:t>
      </w:r>
      <w:r w:rsidRPr="00982FA2">
        <w:rPr>
          <w:noProof/>
          <w:lang w:val="ru-RU" w:bidi="ru-RU"/>
        </w:rPr>
        <w:fldChar w:fldCharType="end"/>
      </w:r>
      <w:r w:rsidR="00294510" w:rsidRPr="00982FA2">
        <w:rPr>
          <w:lang w:val="ru-RU" w:bidi="ru-RU"/>
        </w:rPr>
        <w:t xml:space="preserve">.  Соответствующие положения Федерального закона № 450-ФЗ о внесении изменений в Закон о компенсации 2010 года, в редакции, действовавшей по состоянию на 1 января 2017 года, и распространяющие сферу действия Закона о компенсации на дела о чрезмерных задержках в исполнении судебных решений, обязывающих внутригосударственные органы власти выполнить различные </w:t>
      </w:r>
      <w:proofErr w:type="spellStart"/>
      <w:r w:rsidR="00294510" w:rsidRPr="00982FA2">
        <w:rPr>
          <w:lang w:val="ru-RU" w:bidi="ru-RU"/>
        </w:rPr>
        <w:t>неденежные</w:t>
      </w:r>
      <w:proofErr w:type="spellEnd"/>
      <w:r w:rsidR="00294510" w:rsidRPr="00982FA2">
        <w:rPr>
          <w:lang w:val="ru-RU" w:bidi="ru-RU"/>
        </w:rPr>
        <w:t xml:space="preserve"> обязательства, изложены в решении Суда </w:t>
      </w:r>
      <w:r w:rsidR="002C2EA9">
        <w:rPr>
          <w:lang w:val="ru-RU" w:bidi="ru-RU"/>
        </w:rPr>
        <w:br/>
      </w:r>
      <w:r w:rsidR="00294510" w:rsidRPr="00982FA2">
        <w:rPr>
          <w:lang w:val="ru-RU" w:bidi="ru-RU"/>
        </w:rPr>
        <w:t>от 30 января 2018 года по делу</w:t>
      </w:r>
      <w:proofErr w:type="gramEnd"/>
      <w:r w:rsidR="00294510" w:rsidRPr="00982FA2">
        <w:rPr>
          <w:lang w:val="ru-RU" w:bidi="ru-RU"/>
        </w:rPr>
        <w:t xml:space="preserve"> «</w:t>
      </w:r>
      <w:proofErr w:type="spellStart"/>
      <w:proofErr w:type="gramStart"/>
      <w:r w:rsidR="00294510" w:rsidRPr="00982FA2">
        <w:rPr>
          <w:lang w:val="ru-RU" w:bidi="ru-RU"/>
        </w:rPr>
        <w:t>Штольц</w:t>
      </w:r>
      <w:proofErr w:type="spellEnd"/>
      <w:r w:rsidR="00294510" w:rsidRPr="00982FA2">
        <w:rPr>
          <w:lang w:val="ru-RU" w:bidi="ru-RU"/>
        </w:rPr>
        <w:t xml:space="preserve"> и других против России» (</w:t>
      </w:r>
      <w:proofErr w:type="spellStart"/>
      <w:r w:rsidR="00294510" w:rsidRPr="00982FA2">
        <w:rPr>
          <w:i/>
          <w:lang w:val="ru-RU" w:bidi="ru-RU"/>
        </w:rPr>
        <w:t>Shtolts</w:t>
      </w:r>
      <w:proofErr w:type="spellEnd"/>
      <w:r w:rsidR="00294510" w:rsidRPr="00982FA2">
        <w:rPr>
          <w:i/>
          <w:lang w:val="ru-RU" w:bidi="ru-RU"/>
        </w:rPr>
        <w:t xml:space="preserve"> </w:t>
      </w:r>
      <w:proofErr w:type="spellStart"/>
      <w:r w:rsidR="00294510" w:rsidRPr="00982FA2">
        <w:rPr>
          <w:i/>
          <w:lang w:val="ru-RU" w:bidi="ru-RU"/>
        </w:rPr>
        <w:t>and</w:t>
      </w:r>
      <w:proofErr w:type="spellEnd"/>
      <w:r w:rsidR="00294510" w:rsidRPr="00982FA2">
        <w:rPr>
          <w:i/>
          <w:lang w:val="ru-RU" w:bidi="ru-RU"/>
        </w:rPr>
        <w:t xml:space="preserve"> </w:t>
      </w:r>
      <w:proofErr w:type="spellStart"/>
      <w:r w:rsidR="00294510" w:rsidRPr="00982FA2">
        <w:rPr>
          <w:i/>
          <w:lang w:val="ru-RU" w:bidi="ru-RU"/>
        </w:rPr>
        <w:t>Others</w:t>
      </w:r>
      <w:proofErr w:type="spellEnd"/>
      <w:r w:rsidR="00294510" w:rsidRPr="00982FA2">
        <w:rPr>
          <w:i/>
          <w:lang w:val="ru-RU" w:bidi="ru-RU"/>
        </w:rPr>
        <w:t xml:space="preserve"> v.</w:t>
      </w:r>
      <w:proofErr w:type="gramEnd"/>
      <w:r w:rsidR="00294510" w:rsidRPr="00982FA2">
        <w:rPr>
          <w:i/>
          <w:lang w:val="ru-RU" w:bidi="ru-RU"/>
        </w:rPr>
        <w:t> </w:t>
      </w:r>
      <w:proofErr w:type="spellStart"/>
      <w:proofErr w:type="gramStart"/>
      <w:r w:rsidR="00294510" w:rsidRPr="00982FA2">
        <w:rPr>
          <w:i/>
          <w:lang w:val="ru-RU" w:bidi="ru-RU"/>
        </w:rPr>
        <w:t>Russia</w:t>
      </w:r>
      <w:proofErr w:type="spellEnd"/>
      <w:r w:rsidR="00294510" w:rsidRPr="00982FA2">
        <w:rPr>
          <w:lang w:val="ru-RU" w:bidi="ru-RU"/>
        </w:rPr>
        <w:t>), жалобы №№ 77056/14 и 2 другие жалобы, пункты 31-41).</w:t>
      </w:r>
      <w:proofErr w:type="gramEnd"/>
    </w:p>
    <w:p w:rsidR="00D420F3" w:rsidRPr="008D415A" w:rsidRDefault="0077175D" w:rsidP="00982FA2">
      <w:pPr>
        <w:pStyle w:val="ECHRTitle1"/>
        <w:rPr>
          <w:lang w:val="ru-RU"/>
        </w:rPr>
      </w:pPr>
      <w:r w:rsidRPr="00982FA2">
        <w:rPr>
          <w:lang w:val="ru-RU" w:bidi="ru-RU"/>
        </w:rPr>
        <w:t>ПРАВО</w:t>
      </w:r>
    </w:p>
    <w:p w:rsidR="00D420F3" w:rsidRPr="008D415A" w:rsidRDefault="0077175D" w:rsidP="00982FA2">
      <w:pPr>
        <w:pStyle w:val="ECHRHeading1"/>
        <w:rPr>
          <w:lang w:val="ru-RU"/>
        </w:rPr>
      </w:pPr>
      <w:r w:rsidRPr="00982FA2">
        <w:rPr>
          <w:lang w:val="ru-RU" w:bidi="ru-RU"/>
        </w:rPr>
        <w:t>I.  ПРЕДПОЛАГАЕМОЕ НАРУШЕНИЕ СТАТЕЙ 6</w:t>
      </w:r>
      <w:proofErr w:type="gramStart"/>
      <w:r w:rsidRPr="00982FA2">
        <w:rPr>
          <w:lang w:val="ru-RU" w:bidi="ru-RU"/>
        </w:rPr>
        <w:t xml:space="preserve"> И</w:t>
      </w:r>
      <w:proofErr w:type="gramEnd"/>
      <w:r w:rsidRPr="00982FA2">
        <w:rPr>
          <w:lang w:val="ru-RU" w:bidi="ru-RU"/>
        </w:rPr>
        <w:t xml:space="preserve"> 13 КОНВЕНЦИИ И СТАТЬИ 1 К ПРОТОКОЛУ № 1 В СВЯЗИ С НЕИСПОЛНЕНИЕМ РЕШЕНИЙ, ВЫНЕСЕННЫХ </w:t>
      </w:r>
      <w:r w:rsidR="002C2EA9">
        <w:rPr>
          <w:lang w:val="ru-RU" w:bidi="ru-RU"/>
        </w:rPr>
        <w:t>В ОТНОШЕНИИ</w:t>
      </w:r>
      <w:r w:rsidRPr="00982FA2">
        <w:rPr>
          <w:lang w:val="ru-RU" w:bidi="ru-RU"/>
        </w:rPr>
        <w:t xml:space="preserve"> ГОСУДАРСТВЕННЫХ ОРГАНОВ</w:t>
      </w:r>
    </w:p>
    <w:bookmarkStart w:id="13" w:name="Articles"/>
    <w:p w:rsidR="00E127FD" w:rsidRPr="003A7321" w:rsidRDefault="00B952CE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32</w:t>
      </w:r>
      <w:r w:rsidRPr="00982FA2">
        <w:rPr>
          <w:lang w:val="ru-RU" w:bidi="ru-RU"/>
        </w:rPr>
        <w:fldChar w:fldCharType="end"/>
      </w:r>
      <w:bookmarkEnd w:id="13"/>
      <w:r w:rsidR="0077175D" w:rsidRPr="00982FA2">
        <w:rPr>
          <w:lang w:val="ru-RU" w:bidi="ru-RU"/>
        </w:rPr>
        <w:t>.  </w:t>
      </w:r>
      <w:r w:rsidR="005D7F78">
        <w:rPr>
          <w:lang w:val="ru-RU" w:bidi="ru-RU"/>
        </w:rPr>
        <w:t>Заявительница</w:t>
      </w:r>
      <w:r w:rsidR="0077175D" w:rsidRPr="00982FA2">
        <w:rPr>
          <w:lang w:val="ru-RU" w:bidi="ru-RU"/>
        </w:rPr>
        <w:t xml:space="preserve"> жаловалась на неисполнение властями четырех решений</w:t>
      </w:r>
      <w:r w:rsidR="002C2EA9" w:rsidRPr="002C2EA9">
        <w:rPr>
          <w:lang w:val="ru-RU" w:bidi="ru-RU"/>
        </w:rPr>
        <w:t xml:space="preserve"> </w:t>
      </w:r>
      <w:r w:rsidR="002C2EA9">
        <w:rPr>
          <w:lang w:val="ru-RU" w:bidi="ru-RU"/>
        </w:rPr>
        <w:t>в отношении</w:t>
      </w:r>
      <w:r w:rsidR="002C2EA9" w:rsidRPr="00982FA2">
        <w:rPr>
          <w:lang w:val="ru-RU" w:bidi="ru-RU"/>
        </w:rPr>
        <w:t xml:space="preserve"> государственных органов</w:t>
      </w:r>
      <w:r w:rsidR="0077175D" w:rsidRPr="00982FA2">
        <w:rPr>
          <w:lang w:val="ru-RU" w:bidi="ru-RU"/>
        </w:rPr>
        <w:t>, вынесенных в ее пользу, и на отсутствие эффективных сре</w:t>
      </w:r>
      <w:proofErr w:type="gramStart"/>
      <w:r w:rsidR="0077175D" w:rsidRPr="00982FA2">
        <w:rPr>
          <w:lang w:val="ru-RU" w:bidi="ru-RU"/>
        </w:rPr>
        <w:t>дств пр</w:t>
      </w:r>
      <w:proofErr w:type="gramEnd"/>
      <w:r w:rsidR="0077175D" w:rsidRPr="00982FA2">
        <w:rPr>
          <w:lang w:val="ru-RU" w:bidi="ru-RU"/>
        </w:rPr>
        <w:t xml:space="preserve">авовой защиты. Она ссылалась на статьи 6 и 13 Конвенции и статью 1 Протокола </w:t>
      </w:r>
      <w:r w:rsidR="002C2EA9">
        <w:rPr>
          <w:lang w:val="ru-RU" w:bidi="ru-RU"/>
        </w:rPr>
        <w:t>№1 к Конвенции, которые гласят:</w:t>
      </w:r>
    </w:p>
    <w:p w:rsidR="00E127FD" w:rsidRPr="008D415A" w:rsidRDefault="00E127FD" w:rsidP="00982FA2">
      <w:pPr>
        <w:pStyle w:val="ECHRTitleCentre3"/>
        <w:rPr>
          <w:lang w:val="ru-RU"/>
        </w:rPr>
      </w:pPr>
      <w:r w:rsidRPr="00982FA2">
        <w:rPr>
          <w:lang w:val="ru-RU" w:bidi="ru-RU"/>
        </w:rPr>
        <w:t>Статья 6</w:t>
      </w:r>
    </w:p>
    <w:p w:rsidR="00E127FD" w:rsidRPr="008D415A" w:rsidRDefault="00E127FD" w:rsidP="00982FA2">
      <w:pPr>
        <w:pStyle w:val="ECHRParaQuote"/>
        <w:rPr>
          <w:lang w:val="ru-RU"/>
        </w:rPr>
      </w:pPr>
      <w:r w:rsidRPr="00982FA2">
        <w:rPr>
          <w:lang w:val="ru-RU" w:bidi="ru-RU"/>
        </w:rPr>
        <w:t>«Каждый, в случае спора о его гражданских правах и обязанностях ... имеет право на справедливое... разбирательство дела ... судом ...»</w:t>
      </w:r>
    </w:p>
    <w:p w:rsidR="00D3147B" w:rsidRPr="008D415A" w:rsidRDefault="00D3147B" w:rsidP="00982FA2">
      <w:pPr>
        <w:pStyle w:val="ECHRTitleCentre3"/>
        <w:rPr>
          <w:lang w:val="ru-RU"/>
        </w:rPr>
      </w:pPr>
      <w:r w:rsidRPr="00982FA2">
        <w:rPr>
          <w:lang w:val="ru-RU" w:bidi="ru-RU"/>
        </w:rPr>
        <w:t>Статья 13</w:t>
      </w:r>
    </w:p>
    <w:p w:rsidR="00D3147B" w:rsidRPr="008D415A" w:rsidRDefault="00D3147B" w:rsidP="00982FA2">
      <w:pPr>
        <w:pStyle w:val="ECHRParaQuote"/>
        <w:rPr>
          <w:lang w:val="ru-RU"/>
        </w:rPr>
      </w:pPr>
      <w:r w:rsidRPr="00982FA2">
        <w:rPr>
          <w:lang w:val="ru-RU" w:bidi="ru-RU"/>
        </w:rPr>
        <w:t>«Каждый, чьи права и свободы, признанные в настоящей Конвенции, нарушены, имеет право на эффективное средство правовой защиты в государственном органе, даже если это нарушение было совершено лицами, действовавшими в официальном качестве».</w:t>
      </w:r>
    </w:p>
    <w:p w:rsidR="00E127FD" w:rsidRPr="008D415A" w:rsidRDefault="00E127FD" w:rsidP="00982FA2">
      <w:pPr>
        <w:pStyle w:val="ECHRTitleCentre3"/>
        <w:rPr>
          <w:lang w:val="ru-RU"/>
        </w:rPr>
      </w:pPr>
      <w:r w:rsidRPr="00982FA2">
        <w:rPr>
          <w:lang w:val="ru-RU" w:bidi="ru-RU"/>
        </w:rPr>
        <w:t>Статья 1 Протокола № 1</w:t>
      </w:r>
    </w:p>
    <w:p w:rsidR="00E127FD" w:rsidRPr="008D415A" w:rsidRDefault="00E127FD" w:rsidP="00982FA2">
      <w:pPr>
        <w:pStyle w:val="ECHRParaQuote"/>
        <w:rPr>
          <w:lang w:val="ru-RU"/>
        </w:rPr>
      </w:pPr>
      <w:r w:rsidRPr="00982FA2">
        <w:rPr>
          <w:lang w:val="ru-RU" w:bidi="ru-RU"/>
        </w:rPr>
        <w:t>«Каждое физическое или юридическое лицо имеет право на уважение своей собственности. Никто не может быть лишен своего имущества иначе как в интересах общества и на условиях, предусмотренных законом и общими принципами международного права.</w:t>
      </w:r>
    </w:p>
    <w:p w:rsidR="00E127FD" w:rsidRPr="008D415A" w:rsidRDefault="00E127FD" w:rsidP="00982FA2">
      <w:pPr>
        <w:pStyle w:val="ECHRParaQuote"/>
        <w:rPr>
          <w:lang w:val="ru-RU"/>
        </w:rPr>
      </w:pPr>
      <w:r w:rsidRPr="00982FA2">
        <w:rPr>
          <w:lang w:val="ru-RU" w:bidi="ru-RU"/>
        </w:rPr>
        <w:t xml:space="preserve">Предыдущие положения не умаляют права государства обеспечивать выполнение таких законов, какие ему представляются необходимыми для осуществления </w:t>
      </w:r>
      <w:proofErr w:type="gramStart"/>
      <w:r w:rsidRPr="00982FA2">
        <w:rPr>
          <w:lang w:val="ru-RU" w:bidi="ru-RU"/>
        </w:rPr>
        <w:t>контроля за</w:t>
      </w:r>
      <w:proofErr w:type="gramEnd"/>
      <w:r w:rsidRPr="00982FA2">
        <w:rPr>
          <w:lang w:val="ru-RU" w:bidi="ru-RU"/>
        </w:rPr>
        <w:t xml:space="preserve"> использованием собственности в соответствии с общими интересами или для обеспечения уплаты налогов или других сборов или штрафов».</w:t>
      </w:r>
    </w:p>
    <w:p w:rsidR="00474FE8" w:rsidRPr="008D415A" w:rsidRDefault="00E127FD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lastRenderedPageBreak/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33</w:t>
      </w:r>
      <w:r w:rsidRPr="00982FA2">
        <w:rPr>
          <w:lang w:val="ru-RU" w:bidi="ru-RU"/>
        </w:rPr>
        <w:fldChar w:fldCharType="end"/>
      </w:r>
      <w:r w:rsidRPr="00982FA2">
        <w:rPr>
          <w:lang w:val="ru-RU" w:bidi="ru-RU"/>
        </w:rPr>
        <w:t xml:space="preserve">.  Власти утверждали, что </w:t>
      </w:r>
      <w:r w:rsidR="005D7F78">
        <w:rPr>
          <w:lang w:val="ru-RU" w:bidi="ru-RU"/>
        </w:rPr>
        <w:t>заявительница</w:t>
      </w:r>
      <w:r w:rsidRPr="00982FA2">
        <w:rPr>
          <w:lang w:val="ru-RU" w:bidi="ru-RU"/>
        </w:rPr>
        <w:t xml:space="preserve"> не исчерпала внутригосударственные средства правовой защиты. В частности, она не подала судебный иск против судебных приставов, </w:t>
      </w:r>
      <w:r w:rsidR="002C2EA9">
        <w:rPr>
          <w:lang w:val="ru-RU" w:bidi="ru-RU"/>
        </w:rPr>
        <w:br/>
      </w:r>
      <w:r w:rsidRPr="00982FA2">
        <w:rPr>
          <w:lang w:val="ru-RU" w:bidi="ru-RU"/>
        </w:rPr>
        <w:t xml:space="preserve">не потребовала компенсации морального вреда в ходе судебного разбирательства </w:t>
      </w:r>
      <w:r w:rsidR="002C2EA9">
        <w:rPr>
          <w:lang w:val="ru-RU" w:bidi="ru-RU"/>
        </w:rPr>
        <w:br/>
      </w:r>
      <w:r w:rsidRPr="00982FA2">
        <w:rPr>
          <w:lang w:val="ru-RU" w:bidi="ru-RU"/>
        </w:rPr>
        <w:t xml:space="preserve">и не пожаловалась на бездействие органов власти. Они также отметили, что решение </w:t>
      </w:r>
      <w:r w:rsidR="002C2EA9">
        <w:rPr>
          <w:lang w:val="ru-RU" w:bidi="ru-RU"/>
        </w:rPr>
        <w:br/>
      </w:r>
      <w:r w:rsidRPr="00982FA2">
        <w:rPr>
          <w:lang w:val="ru-RU" w:bidi="ru-RU"/>
        </w:rPr>
        <w:t xml:space="preserve">от 23 июня 2005 года не было исполнено из-за поведения самой </w:t>
      </w:r>
      <w:r w:rsidR="005D7F78">
        <w:rPr>
          <w:lang w:val="ru-RU" w:bidi="ru-RU"/>
        </w:rPr>
        <w:t>заявительниц</w:t>
      </w:r>
      <w:r w:rsidRPr="00982FA2">
        <w:rPr>
          <w:lang w:val="ru-RU" w:bidi="ru-RU"/>
        </w:rPr>
        <w:t>ы, поскольку она отказалась сотрудничать с властями и, таким образом, воспрепятствовала его исполнению.</w:t>
      </w:r>
    </w:p>
    <w:p w:rsidR="00B952CE" w:rsidRPr="008D415A" w:rsidRDefault="00B952CE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34</w:t>
      </w:r>
      <w:r w:rsidRPr="00982FA2">
        <w:rPr>
          <w:lang w:val="ru-RU" w:bidi="ru-RU"/>
        </w:rPr>
        <w:fldChar w:fldCharType="end"/>
      </w:r>
      <w:r w:rsidR="0077175D" w:rsidRPr="00982FA2">
        <w:rPr>
          <w:lang w:val="ru-RU" w:bidi="ru-RU"/>
        </w:rPr>
        <w:t>.  </w:t>
      </w:r>
      <w:r w:rsidR="005D7F78">
        <w:rPr>
          <w:lang w:val="ru-RU" w:bidi="ru-RU"/>
        </w:rPr>
        <w:t>Заявительница</w:t>
      </w:r>
      <w:r w:rsidR="0077175D" w:rsidRPr="00982FA2">
        <w:rPr>
          <w:lang w:val="ru-RU" w:bidi="ru-RU"/>
        </w:rPr>
        <w:t xml:space="preserve"> настаивала на своем требовании.</w:t>
      </w:r>
    </w:p>
    <w:p w:rsidR="005F4EF9" w:rsidRPr="008D415A" w:rsidRDefault="0077175D" w:rsidP="00982FA2">
      <w:pPr>
        <w:pStyle w:val="ECHRHeading2"/>
        <w:rPr>
          <w:lang w:val="ru-RU"/>
        </w:rPr>
      </w:pPr>
      <w:r w:rsidRPr="00982FA2">
        <w:rPr>
          <w:lang w:val="ru-RU" w:bidi="ru-RU"/>
        </w:rPr>
        <w:t>A.  Статья 6 Конвенции и статьи 1 Протокола № 1</w:t>
      </w:r>
    </w:p>
    <w:p w:rsidR="00471037" w:rsidRPr="008D415A" w:rsidRDefault="00471037" w:rsidP="00982FA2">
      <w:pPr>
        <w:pStyle w:val="ECHRHeading3"/>
        <w:rPr>
          <w:lang w:val="ru-RU"/>
        </w:rPr>
      </w:pPr>
      <w:r w:rsidRPr="00982FA2">
        <w:rPr>
          <w:lang w:val="ru-RU" w:bidi="ru-RU"/>
        </w:rPr>
        <w:t>1.  Приемлемость жалобы</w:t>
      </w:r>
    </w:p>
    <w:p w:rsidR="00FA5E04" w:rsidRPr="008D415A" w:rsidRDefault="00FA5E0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35</w:t>
      </w:r>
      <w:r w:rsidRPr="00982FA2">
        <w:rPr>
          <w:lang w:val="ru-RU" w:bidi="ru-RU"/>
        </w:rPr>
        <w:fldChar w:fldCharType="end"/>
      </w:r>
      <w:r w:rsidRPr="00982FA2">
        <w:rPr>
          <w:lang w:val="ru-RU" w:bidi="ru-RU"/>
        </w:rPr>
        <w:t xml:space="preserve">.  Что касается жалобы на неисполнение решения от 11 ноября 2004 года, то Суд отмечает, что решение было отменено по собственному ходатайству </w:t>
      </w:r>
      <w:r w:rsidR="005D7F78">
        <w:rPr>
          <w:lang w:val="ru-RU" w:bidi="ru-RU"/>
        </w:rPr>
        <w:t>заявительницы</w:t>
      </w:r>
      <w:r w:rsidRPr="00982FA2">
        <w:rPr>
          <w:lang w:val="ru-RU" w:bidi="ru-RU"/>
        </w:rPr>
        <w:t>, поданному в феврале 2005 года. Однако она пожаловалась на неисполнение этого решения только 12 июля 2007 года. Кроме того, Суд отмечает, что все последующие разбирательства по этому вопросу были прекращены еще в декабре 2005 года. Из этого следует, что жалоба в отношении решения от 11 ноября 2004 года, была подана с нарушением установленного срока и должна быть отклонена в соответствии с пунктами 1 и 4 статьи 35 Конвенции.</w:t>
      </w:r>
    </w:p>
    <w:bookmarkStart w:id="14" w:name="NNEXObjection3Judgments"/>
    <w:p w:rsidR="00294510" w:rsidRPr="008D415A" w:rsidRDefault="00FA5E0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36</w:t>
      </w:r>
      <w:r w:rsidRPr="00982FA2">
        <w:rPr>
          <w:lang w:val="ru-RU" w:bidi="ru-RU"/>
        </w:rPr>
        <w:fldChar w:fldCharType="end"/>
      </w:r>
      <w:bookmarkEnd w:id="14"/>
      <w:r w:rsidRPr="00982FA2">
        <w:rPr>
          <w:lang w:val="ru-RU" w:bidi="ru-RU"/>
        </w:rPr>
        <w:t xml:space="preserve">.  Что касается других решений, вынесенных в отношении государственных органов </w:t>
      </w:r>
      <w:r w:rsidR="002C2EA9">
        <w:rPr>
          <w:lang w:val="ru-RU" w:bidi="ru-RU"/>
        </w:rPr>
        <w:br/>
      </w:r>
      <w:r w:rsidRPr="00982FA2">
        <w:rPr>
          <w:lang w:val="ru-RU" w:bidi="ru-RU"/>
        </w:rPr>
        <w:t xml:space="preserve">28 ноября 2002 года, 28 августа 2006 года и 23 июня 2005 года, то Суд </w:t>
      </w:r>
      <w:r w:rsidR="009E4569">
        <w:rPr>
          <w:lang w:val="ru-RU" w:bidi="ru-RU"/>
        </w:rPr>
        <w:t>учитывает</w:t>
      </w:r>
      <w:r w:rsidRPr="00982FA2">
        <w:rPr>
          <w:lang w:val="ru-RU" w:bidi="ru-RU"/>
        </w:rPr>
        <w:t xml:space="preserve"> довод властей о том, что </w:t>
      </w:r>
      <w:r w:rsidR="005D7F78">
        <w:rPr>
          <w:lang w:val="ru-RU" w:bidi="ru-RU"/>
        </w:rPr>
        <w:t>заявительница</w:t>
      </w:r>
      <w:r w:rsidRPr="00982FA2">
        <w:rPr>
          <w:lang w:val="ru-RU" w:bidi="ru-RU"/>
        </w:rPr>
        <w:t xml:space="preserve"> не исчерпала внутригосударственные средства правовой защиты в отношении этой жалобы. </w:t>
      </w:r>
      <w:proofErr w:type="gramStart"/>
      <w:r w:rsidRPr="00982FA2">
        <w:rPr>
          <w:lang w:val="ru-RU" w:bidi="ru-RU"/>
        </w:rPr>
        <w:t xml:space="preserve">Суд напоминает, что на тот момент, когда </w:t>
      </w:r>
      <w:r w:rsidR="005D7F78">
        <w:rPr>
          <w:lang w:val="ru-RU" w:bidi="ru-RU"/>
        </w:rPr>
        <w:t>заявительница</w:t>
      </w:r>
      <w:r w:rsidRPr="00982FA2">
        <w:rPr>
          <w:lang w:val="ru-RU" w:bidi="ru-RU"/>
        </w:rPr>
        <w:t xml:space="preserve"> подала в Суд свою жалобу на длительность судебного разбирательства, то есть в июле </w:t>
      </w:r>
      <w:r w:rsidR="009E4569">
        <w:rPr>
          <w:lang w:val="ru-RU" w:bidi="ru-RU"/>
        </w:rPr>
        <w:br/>
      </w:r>
      <w:r w:rsidRPr="00982FA2">
        <w:rPr>
          <w:lang w:val="ru-RU" w:bidi="ru-RU"/>
        </w:rPr>
        <w:t xml:space="preserve">2007 года, в российском законодательстве не было предусмотрено эффективного средства правовой защиты, способного предоставить возмещение за неисполнение решений внутригосударственных судов, налагающих на внутригосударственные органы власти либо денежные, либо </w:t>
      </w:r>
      <w:proofErr w:type="spellStart"/>
      <w:r w:rsidRPr="00982FA2">
        <w:rPr>
          <w:lang w:val="ru-RU" w:bidi="ru-RU"/>
        </w:rPr>
        <w:t>неденежные</w:t>
      </w:r>
      <w:proofErr w:type="spellEnd"/>
      <w:r w:rsidRPr="00982FA2">
        <w:rPr>
          <w:lang w:val="ru-RU" w:bidi="ru-RU"/>
        </w:rPr>
        <w:t xml:space="preserve"> обязательства (см. постановление Европейского Суда по делу «</w:t>
      </w:r>
      <w:proofErr w:type="spellStart"/>
      <w:r w:rsidRPr="00982FA2">
        <w:rPr>
          <w:lang w:val="ru-RU" w:bidi="ru-RU"/>
        </w:rPr>
        <w:t>Бурдов</w:t>
      </w:r>
      <w:proofErr w:type="spellEnd"/>
      <w:r w:rsidRPr="00982FA2">
        <w:rPr>
          <w:lang w:val="ru-RU" w:bidi="ru-RU"/>
        </w:rPr>
        <w:t xml:space="preserve"> против России</w:t>
      </w:r>
      <w:proofErr w:type="gramEnd"/>
      <w:r w:rsidRPr="00982FA2">
        <w:rPr>
          <w:lang w:val="ru-RU" w:bidi="ru-RU"/>
        </w:rPr>
        <w:t xml:space="preserve"> (№ 2)» (</w:t>
      </w:r>
      <w:proofErr w:type="spellStart"/>
      <w:r w:rsidRPr="00982FA2">
        <w:rPr>
          <w:i/>
          <w:lang w:val="ru-RU" w:bidi="ru-RU"/>
        </w:rPr>
        <w:t>Burdov</w:t>
      </w:r>
      <w:proofErr w:type="spellEnd"/>
      <w:r w:rsidRPr="00982FA2">
        <w:rPr>
          <w:i/>
          <w:lang w:val="ru-RU" w:bidi="ru-RU"/>
        </w:rPr>
        <w:t xml:space="preserve"> v. </w:t>
      </w:r>
      <w:proofErr w:type="spellStart"/>
      <w:proofErr w:type="gramStart"/>
      <w:r w:rsidRPr="00982FA2">
        <w:rPr>
          <w:i/>
          <w:lang w:val="ru-RU" w:bidi="ru-RU"/>
        </w:rPr>
        <w:t>Russia</w:t>
      </w:r>
      <w:proofErr w:type="spellEnd"/>
      <w:r w:rsidRPr="00982FA2">
        <w:rPr>
          <w:i/>
          <w:lang w:val="ru-RU" w:bidi="ru-RU"/>
        </w:rPr>
        <w:t xml:space="preserve"> (</w:t>
      </w:r>
      <w:proofErr w:type="spellStart"/>
      <w:r w:rsidRPr="00982FA2">
        <w:rPr>
          <w:i/>
          <w:lang w:val="ru-RU" w:bidi="ru-RU"/>
        </w:rPr>
        <w:t>no</w:t>
      </w:r>
      <w:proofErr w:type="spellEnd"/>
      <w:r w:rsidRPr="00982FA2">
        <w:rPr>
          <w:i/>
          <w:lang w:val="ru-RU" w:bidi="ru-RU"/>
        </w:rPr>
        <w:t>. 2)»</w:t>
      </w:r>
      <w:r w:rsidRPr="00982FA2">
        <w:rPr>
          <w:lang w:val="ru-RU" w:bidi="ru-RU"/>
        </w:rPr>
        <w:t xml:space="preserve">, жалоба № 33509/04, пункты 101-17, ECHR 2009, и постановление Суда от 1 июля 2014 года по делу «Герасимов и другие против России» </w:t>
      </w:r>
      <w:r w:rsidRPr="00982FA2">
        <w:rPr>
          <w:i/>
          <w:lang w:val="ru-RU" w:bidi="ru-RU"/>
        </w:rPr>
        <w:t>(</w:t>
      </w:r>
      <w:proofErr w:type="spellStart"/>
      <w:r w:rsidRPr="00982FA2">
        <w:rPr>
          <w:i/>
          <w:lang w:val="ru-RU" w:bidi="ru-RU"/>
        </w:rPr>
        <w:t>Gerasimov</w:t>
      </w:r>
      <w:proofErr w:type="spellEnd"/>
      <w:r w:rsidRPr="00982FA2">
        <w:rPr>
          <w:i/>
          <w:lang w:val="ru-RU" w:bidi="ru-RU"/>
        </w:rPr>
        <w:t xml:space="preserve"> </w:t>
      </w:r>
      <w:proofErr w:type="spellStart"/>
      <w:r w:rsidRPr="00982FA2">
        <w:rPr>
          <w:i/>
          <w:lang w:val="ru-RU" w:bidi="ru-RU"/>
        </w:rPr>
        <w:t>and</w:t>
      </w:r>
      <w:proofErr w:type="spellEnd"/>
      <w:r w:rsidRPr="00982FA2">
        <w:rPr>
          <w:i/>
          <w:lang w:val="ru-RU" w:bidi="ru-RU"/>
        </w:rPr>
        <w:t xml:space="preserve"> </w:t>
      </w:r>
      <w:proofErr w:type="spellStart"/>
      <w:r w:rsidRPr="00982FA2">
        <w:rPr>
          <w:i/>
          <w:lang w:val="ru-RU" w:bidi="ru-RU"/>
        </w:rPr>
        <w:t>Others</w:t>
      </w:r>
      <w:proofErr w:type="spellEnd"/>
      <w:r w:rsidRPr="00982FA2">
        <w:rPr>
          <w:i/>
          <w:lang w:val="ru-RU" w:bidi="ru-RU"/>
        </w:rPr>
        <w:t xml:space="preserve"> v.</w:t>
      </w:r>
      <w:proofErr w:type="gramEnd"/>
      <w:r w:rsidRPr="00982FA2">
        <w:rPr>
          <w:i/>
          <w:lang w:val="ru-RU" w:bidi="ru-RU"/>
        </w:rPr>
        <w:t> </w:t>
      </w:r>
      <w:proofErr w:type="spellStart"/>
      <w:proofErr w:type="gramStart"/>
      <w:r w:rsidRPr="00982FA2">
        <w:rPr>
          <w:i/>
          <w:lang w:val="ru-RU" w:bidi="ru-RU"/>
        </w:rPr>
        <w:t>Russia</w:t>
      </w:r>
      <w:proofErr w:type="spellEnd"/>
      <w:r w:rsidRPr="00982FA2">
        <w:rPr>
          <w:i/>
          <w:lang w:val="ru-RU" w:bidi="ru-RU"/>
        </w:rPr>
        <w:t>)</w:t>
      </w:r>
      <w:r w:rsidRPr="00982FA2">
        <w:rPr>
          <w:lang w:val="ru-RU" w:bidi="ru-RU"/>
        </w:rPr>
        <w:t>, жалобы №№ 29920/05 и 10 других, пункты 157-166).</w:t>
      </w:r>
      <w:proofErr w:type="gramEnd"/>
      <w:r w:rsidRPr="00982FA2">
        <w:rPr>
          <w:lang w:val="ru-RU" w:bidi="ru-RU"/>
        </w:rPr>
        <w:t xml:space="preserve"> </w:t>
      </w:r>
      <w:proofErr w:type="gramStart"/>
      <w:r w:rsidRPr="00982FA2">
        <w:rPr>
          <w:lang w:val="ru-RU" w:bidi="ru-RU"/>
        </w:rPr>
        <w:t>Что касается внутригосударственных средств правовой защиты, введенных Законом</w:t>
      </w:r>
      <w:r w:rsidR="009E4569">
        <w:rPr>
          <w:lang w:val="ru-RU" w:bidi="ru-RU"/>
        </w:rPr>
        <w:br/>
        <w:t>о</w:t>
      </w:r>
      <w:r w:rsidRPr="00982FA2">
        <w:rPr>
          <w:lang w:val="ru-RU" w:bidi="ru-RU"/>
        </w:rPr>
        <w:t xml:space="preserve"> компенсации в 2010 и 2017 годах, то Суд напоминает о своем устоявшемся подходе, что в любом случае было бы несправедливо требовать от заявителей, которые на протяжении многих лет добивались рассмотрения своих дел в рамках внутригосударственной системы </w:t>
      </w:r>
      <w:r w:rsidR="009E4569">
        <w:rPr>
          <w:lang w:val="ru-RU" w:bidi="ru-RU"/>
        </w:rPr>
        <w:br/>
      </w:r>
      <w:r w:rsidRPr="00982FA2">
        <w:rPr>
          <w:lang w:val="ru-RU" w:bidi="ru-RU"/>
        </w:rPr>
        <w:t>и в итоге обратились за защитой в Европейский Суд, снова обращаться во внутригосударственные суды (см</w:t>
      </w:r>
      <w:proofErr w:type="gramEnd"/>
      <w:r w:rsidRPr="00982FA2">
        <w:rPr>
          <w:lang w:val="ru-RU" w:bidi="ru-RU"/>
        </w:rPr>
        <w:t>. упоминаемое выше постановление по делу «</w:t>
      </w:r>
      <w:proofErr w:type="spellStart"/>
      <w:r w:rsidRPr="00982FA2">
        <w:rPr>
          <w:lang w:val="ru-RU" w:bidi="ru-RU"/>
        </w:rPr>
        <w:t>Бурдов</w:t>
      </w:r>
      <w:proofErr w:type="spellEnd"/>
      <w:r w:rsidRPr="00982FA2">
        <w:rPr>
          <w:lang w:val="ru-RU" w:bidi="ru-RU"/>
        </w:rPr>
        <w:t xml:space="preserve"> против России (№ 2)», пункт 144, и упоминаемое выше постановление по делу «Герасимов и другие против России», пункт 230). В соответствии с этим принципом Европейский Суд принимает решение продолжить рассмотрение настоящего дела и отклоняет возражение властей о </w:t>
      </w:r>
      <w:proofErr w:type="spellStart"/>
      <w:r w:rsidRPr="00982FA2">
        <w:rPr>
          <w:lang w:val="ru-RU" w:bidi="ru-RU"/>
        </w:rPr>
        <w:t>неисчерпании</w:t>
      </w:r>
      <w:proofErr w:type="spellEnd"/>
      <w:r w:rsidRPr="00982FA2">
        <w:rPr>
          <w:lang w:val="ru-RU" w:bidi="ru-RU"/>
        </w:rPr>
        <w:t xml:space="preserve"> заявител</w:t>
      </w:r>
      <w:r w:rsidR="000B7135">
        <w:rPr>
          <w:lang w:val="ru-RU" w:bidi="ru-RU"/>
        </w:rPr>
        <w:t>ьницей</w:t>
      </w:r>
      <w:r w:rsidRPr="00982FA2">
        <w:rPr>
          <w:lang w:val="ru-RU" w:bidi="ru-RU"/>
        </w:rPr>
        <w:t xml:space="preserve"> внутригосударственных сре</w:t>
      </w:r>
      <w:proofErr w:type="gramStart"/>
      <w:r w:rsidRPr="00982FA2">
        <w:rPr>
          <w:lang w:val="ru-RU" w:bidi="ru-RU"/>
        </w:rPr>
        <w:t>дств пр</w:t>
      </w:r>
      <w:proofErr w:type="gramEnd"/>
      <w:r w:rsidRPr="00982FA2">
        <w:rPr>
          <w:lang w:val="ru-RU" w:bidi="ru-RU"/>
        </w:rPr>
        <w:t>авовой защиты.</w:t>
      </w:r>
    </w:p>
    <w:p w:rsidR="005F4EF9" w:rsidRPr="008D415A" w:rsidRDefault="00D538BD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37</w:t>
      </w:r>
      <w:r w:rsidRPr="00982FA2">
        <w:rPr>
          <w:lang w:val="ru-RU" w:bidi="ru-RU"/>
        </w:rPr>
        <w:fldChar w:fldCharType="end"/>
      </w:r>
      <w:r w:rsidRPr="00982FA2">
        <w:rPr>
          <w:lang w:val="ru-RU" w:bidi="ru-RU"/>
        </w:rPr>
        <w:t xml:space="preserve">.  Суд также отмечает, что жалоба на неисполнение решений от 28 ноября 2002 года, </w:t>
      </w:r>
      <w:r w:rsidR="000B7135">
        <w:rPr>
          <w:lang w:val="ru-RU" w:bidi="ru-RU"/>
        </w:rPr>
        <w:br/>
      </w:r>
      <w:r w:rsidRPr="00982FA2">
        <w:rPr>
          <w:lang w:val="ru-RU" w:bidi="ru-RU"/>
        </w:rPr>
        <w:t>28 августа 2006 года и 23 июня 2005 года не является явно необоснованной по смыслу подпункта «а» пункта 3 статьи 35 Конвенции. Суд также отмечает, что она не является неприемлемой по каким-либо иным основаниям. Следовательно, жалоба должна быть признана приемлемой.</w:t>
      </w:r>
    </w:p>
    <w:p w:rsidR="00D420F3" w:rsidRPr="008D415A" w:rsidRDefault="00E734A2" w:rsidP="00982FA2">
      <w:pPr>
        <w:pStyle w:val="ECHRHeading3"/>
        <w:rPr>
          <w:lang w:val="ru-RU"/>
        </w:rPr>
      </w:pPr>
      <w:r w:rsidRPr="00982FA2">
        <w:rPr>
          <w:lang w:val="ru-RU" w:bidi="ru-RU"/>
        </w:rPr>
        <w:t>2.  Существо жалоб</w:t>
      </w:r>
    </w:p>
    <w:p w:rsidR="005F4EF9" w:rsidRPr="008D415A" w:rsidRDefault="002046FA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38</w:t>
      </w:r>
      <w:r w:rsidRPr="00982FA2">
        <w:rPr>
          <w:lang w:val="ru-RU" w:bidi="ru-RU"/>
        </w:rPr>
        <w:fldChar w:fldCharType="end"/>
      </w:r>
      <w:r w:rsidRPr="00982FA2">
        <w:rPr>
          <w:lang w:val="ru-RU" w:bidi="ru-RU"/>
        </w:rPr>
        <w:t xml:space="preserve">.  Суд отмечает, что решение от 28 августа 2006 года было исполнено с задержкой </w:t>
      </w:r>
      <w:r w:rsidR="00187324">
        <w:rPr>
          <w:lang w:val="ru-RU" w:bidi="ru-RU"/>
        </w:rPr>
        <w:t xml:space="preserve">исполнения </w:t>
      </w:r>
      <w:r w:rsidRPr="00982FA2">
        <w:rPr>
          <w:lang w:val="ru-RU" w:bidi="ru-RU"/>
        </w:rPr>
        <w:t xml:space="preserve">в один год и чуть более трех месяцев, а решения от 28 ноября 2002 года и 23 июня 2005 года оставались </w:t>
      </w:r>
      <w:proofErr w:type="gramStart"/>
      <w:r w:rsidRPr="00982FA2">
        <w:rPr>
          <w:lang w:val="ru-RU" w:bidi="ru-RU"/>
        </w:rPr>
        <w:t>неисполненными</w:t>
      </w:r>
      <w:proofErr w:type="gramEnd"/>
      <w:r w:rsidRPr="00982FA2">
        <w:rPr>
          <w:lang w:val="ru-RU" w:bidi="ru-RU"/>
        </w:rPr>
        <w:t xml:space="preserve"> по крайней мере до июля 2009 года, то есть в течение шести лет и семи месяцев и четырех лет и одного месяца после их вступле</w:t>
      </w:r>
      <w:r w:rsidR="00B753AA">
        <w:rPr>
          <w:lang w:val="ru-RU" w:bidi="ru-RU"/>
        </w:rPr>
        <w:t>ния в силу соответственно. Суд учитывает</w:t>
      </w:r>
      <w:r w:rsidRPr="00982FA2">
        <w:rPr>
          <w:lang w:val="ru-RU" w:bidi="ru-RU"/>
        </w:rPr>
        <w:t xml:space="preserve"> возражени</w:t>
      </w:r>
      <w:r w:rsidR="00B753AA">
        <w:rPr>
          <w:lang w:val="ru-RU" w:bidi="ru-RU"/>
        </w:rPr>
        <w:t>я</w:t>
      </w:r>
      <w:r w:rsidRPr="00982FA2">
        <w:rPr>
          <w:lang w:val="ru-RU" w:bidi="ru-RU"/>
        </w:rPr>
        <w:t xml:space="preserve"> властей касательно отказа </w:t>
      </w:r>
      <w:r w:rsidR="005D7F78">
        <w:rPr>
          <w:lang w:val="ru-RU" w:bidi="ru-RU"/>
        </w:rPr>
        <w:t>заявительницы</w:t>
      </w:r>
      <w:r w:rsidRPr="00982FA2">
        <w:rPr>
          <w:lang w:val="ru-RU" w:bidi="ru-RU"/>
        </w:rPr>
        <w:t xml:space="preserve"> от сотрудничества при исполнении решения от 23 июня 2005 года. Вместе с тем он отмечает, что </w:t>
      </w:r>
      <w:r w:rsidRPr="00982FA2">
        <w:rPr>
          <w:lang w:val="ru-RU" w:bidi="ru-RU"/>
        </w:rPr>
        <w:lastRenderedPageBreak/>
        <w:t>власти не пред</w:t>
      </w:r>
      <w:r w:rsidR="00B753AA">
        <w:rPr>
          <w:lang w:val="ru-RU" w:bidi="ru-RU"/>
        </w:rPr>
        <w:t>о</w:t>
      </w:r>
      <w:r w:rsidRPr="00982FA2">
        <w:rPr>
          <w:lang w:val="ru-RU" w:bidi="ru-RU"/>
        </w:rPr>
        <w:t xml:space="preserve">ставили </w:t>
      </w:r>
      <w:r w:rsidR="00B753AA">
        <w:rPr>
          <w:lang w:val="ru-RU" w:bidi="ru-RU"/>
        </w:rPr>
        <w:t xml:space="preserve">каких-либо </w:t>
      </w:r>
      <w:r w:rsidRPr="00982FA2">
        <w:rPr>
          <w:lang w:val="ru-RU" w:bidi="ru-RU"/>
        </w:rPr>
        <w:t xml:space="preserve">документов в подтверждение своих доводов. В любом случае, власти не оспаривают тот факт, что первые попытки исполнить решение были предприняты в октябре 2008 года, то есть </w:t>
      </w:r>
      <w:proofErr w:type="gramStart"/>
      <w:r w:rsidRPr="00982FA2">
        <w:rPr>
          <w:lang w:val="ru-RU" w:bidi="ru-RU"/>
        </w:rPr>
        <w:t>по</w:t>
      </w:r>
      <w:proofErr w:type="gramEnd"/>
      <w:r w:rsidRPr="00982FA2">
        <w:rPr>
          <w:lang w:val="ru-RU" w:bidi="ru-RU"/>
        </w:rPr>
        <w:t xml:space="preserve"> </w:t>
      </w:r>
      <w:proofErr w:type="gramStart"/>
      <w:r w:rsidRPr="00982FA2">
        <w:rPr>
          <w:lang w:val="ru-RU" w:bidi="ru-RU"/>
        </w:rPr>
        <w:t>прошествии</w:t>
      </w:r>
      <w:proofErr w:type="gramEnd"/>
      <w:r w:rsidRPr="00982FA2">
        <w:rPr>
          <w:lang w:val="ru-RU" w:bidi="ru-RU"/>
        </w:rPr>
        <w:t xml:space="preserve"> </w:t>
      </w:r>
      <w:r w:rsidR="00B753AA">
        <w:rPr>
          <w:lang w:val="ru-RU" w:bidi="ru-RU"/>
        </w:rPr>
        <w:t>свыше</w:t>
      </w:r>
      <w:r w:rsidRPr="00982FA2">
        <w:rPr>
          <w:lang w:val="ru-RU" w:bidi="ru-RU"/>
        </w:rPr>
        <w:t xml:space="preserve"> трех лет с момента вступления решения в силу.</w:t>
      </w:r>
    </w:p>
    <w:p w:rsidR="001A1530" w:rsidRPr="008D415A" w:rsidRDefault="001A1530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proofErr w:type="gramStart"/>
      <w:r w:rsidR="00FA6E42">
        <w:rPr>
          <w:noProof/>
          <w:lang w:val="ru-RU" w:bidi="ru-RU"/>
        </w:rPr>
        <w:t>39</w:t>
      </w:r>
      <w:r w:rsidRPr="00982FA2">
        <w:rPr>
          <w:lang w:val="ru-RU" w:bidi="ru-RU"/>
        </w:rPr>
        <w:fldChar w:fldCharType="end"/>
      </w:r>
      <w:r w:rsidRPr="00982FA2">
        <w:rPr>
          <w:lang w:val="ru-RU" w:bidi="ru-RU"/>
        </w:rPr>
        <w:t xml:space="preserve">.  Согласно прецедентной практике Европейского Суда столь длительные </w:t>
      </w:r>
      <w:r w:rsidR="00187324">
        <w:rPr>
          <w:lang w:val="ru-RU" w:bidi="ru-RU"/>
        </w:rPr>
        <w:t>сроки исполнения</w:t>
      </w:r>
      <w:r w:rsidRPr="00982FA2">
        <w:rPr>
          <w:lang w:val="ru-RU" w:bidi="ru-RU"/>
        </w:rPr>
        <w:t xml:space="preserve"> сами по себе не соответствуют требованиям Конвенции (см. среди прочих источников постановление Европейского Суда от 15 января 2009 года по делу «Козодоев и другие против России» (</w:t>
      </w:r>
      <w:proofErr w:type="spellStart"/>
      <w:r w:rsidRPr="00982FA2">
        <w:rPr>
          <w:i/>
          <w:lang w:val="ru-RU" w:bidi="ru-RU"/>
        </w:rPr>
        <w:t>Kozodoyev</w:t>
      </w:r>
      <w:proofErr w:type="spellEnd"/>
      <w:r w:rsidRPr="00982FA2">
        <w:rPr>
          <w:i/>
          <w:lang w:val="ru-RU" w:bidi="ru-RU"/>
        </w:rPr>
        <w:t xml:space="preserve"> </w:t>
      </w:r>
      <w:proofErr w:type="spellStart"/>
      <w:r w:rsidRPr="00982FA2">
        <w:rPr>
          <w:i/>
          <w:lang w:val="ru-RU" w:bidi="ru-RU"/>
        </w:rPr>
        <w:t>and</w:t>
      </w:r>
      <w:proofErr w:type="spellEnd"/>
      <w:r w:rsidRPr="00982FA2">
        <w:rPr>
          <w:i/>
          <w:lang w:val="ru-RU" w:bidi="ru-RU"/>
        </w:rPr>
        <w:t xml:space="preserve"> </w:t>
      </w:r>
      <w:proofErr w:type="spellStart"/>
      <w:r w:rsidRPr="00982FA2">
        <w:rPr>
          <w:i/>
          <w:lang w:val="ru-RU" w:bidi="ru-RU"/>
        </w:rPr>
        <w:t>Others</w:t>
      </w:r>
      <w:proofErr w:type="spellEnd"/>
      <w:r w:rsidRPr="00982FA2">
        <w:rPr>
          <w:i/>
          <w:lang w:val="ru-RU" w:bidi="ru-RU"/>
        </w:rPr>
        <w:t xml:space="preserve"> v.</w:t>
      </w:r>
      <w:proofErr w:type="gramEnd"/>
      <w:r w:rsidRPr="00982FA2">
        <w:rPr>
          <w:i/>
          <w:lang w:val="ru-RU" w:bidi="ru-RU"/>
        </w:rPr>
        <w:t> </w:t>
      </w:r>
      <w:proofErr w:type="spellStart"/>
      <w:proofErr w:type="gramStart"/>
      <w:r w:rsidRPr="00982FA2">
        <w:rPr>
          <w:i/>
          <w:lang w:val="ru-RU" w:bidi="ru-RU"/>
        </w:rPr>
        <w:t>Russia</w:t>
      </w:r>
      <w:proofErr w:type="spellEnd"/>
      <w:r w:rsidRPr="00982FA2">
        <w:rPr>
          <w:i/>
          <w:lang w:val="ru-RU" w:bidi="ru-RU"/>
        </w:rPr>
        <w:t>)</w:t>
      </w:r>
      <w:r w:rsidRPr="00982FA2">
        <w:rPr>
          <w:lang w:val="ru-RU" w:bidi="ru-RU"/>
        </w:rPr>
        <w:t>, жалобы №№ 2701/04 и 4 другие жалобы, пункт 11).</w:t>
      </w:r>
      <w:proofErr w:type="gramEnd"/>
    </w:p>
    <w:p w:rsidR="00E821E2" w:rsidRPr="008D415A" w:rsidRDefault="00E821E2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proofErr w:type="gramStart"/>
      <w:r w:rsidR="00FA6E42">
        <w:rPr>
          <w:noProof/>
          <w:lang w:val="ru-RU" w:bidi="ru-RU"/>
        </w:rPr>
        <w:t>40</w:t>
      </w:r>
      <w:r w:rsidRPr="00982FA2">
        <w:rPr>
          <w:lang w:val="ru-RU" w:bidi="ru-RU"/>
        </w:rPr>
        <w:fldChar w:fldCharType="end"/>
      </w:r>
      <w:r w:rsidRPr="00982FA2">
        <w:rPr>
          <w:lang w:val="ru-RU" w:bidi="ru-RU"/>
        </w:rPr>
        <w:t xml:space="preserve">.  Суд часто устанавливал нарушения пункта 1 статьи 6 Конвенции и статьи 1 Протокола № 1 в делах, затрагивавших вопросы, схожие с вопросами настоящего дела </w:t>
      </w:r>
      <w:r w:rsidR="000B7135">
        <w:rPr>
          <w:lang w:val="ru-RU" w:bidi="ru-RU"/>
        </w:rPr>
        <w:br/>
      </w:r>
      <w:r w:rsidRPr="00982FA2">
        <w:rPr>
          <w:lang w:val="ru-RU" w:bidi="ru-RU"/>
        </w:rPr>
        <w:t>(см., среди многих других примеров, упоминаемое выше постановление по делу «</w:t>
      </w:r>
      <w:proofErr w:type="spellStart"/>
      <w:r w:rsidRPr="00982FA2">
        <w:rPr>
          <w:lang w:val="ru-RU" w:bidi="ru-RU"/>
        </w:rPr>
        <w:t>Бурдов</w:t>
      </w:r>
      <w:proofErr w:type="spellEnd"/>
      <w:r w:rsidRPr="00982FA2">
        <w:rPr>
          <w:lang w:val="ru-RU" w:bidi="ru-RU"/>
        </w:rPr>
        <w:t xml:space="preserve"> против России (№ 2)», пункты 62 </w:t>
      </w:r>
      <w:proofErr w:type="spellStart"/>
      <w:r w:rsidRPr="00982FA2">
        <w:rPr>
          <w:lang w:val="ru-RU" w:bidi="ru-RU"/>
        </w:rPr>
        <w:t>et</w:t>
      </w:r>
      <w:proofErr w:type="spellEnd"/>
      <w:r w:rsidRPr="00982FA2">
        <w:rPr>
          <w:lang w:val="ru-RU" w:bidi="ru-RU"/>
        </w:rPr>
        <w:t xml:space="preserve"> </w:t>
      </w:r>
      <w:proofErr w:type="spellStart"/>
      <w:r w:rsidRPr="00982FA2">
        <w:rPr>
          <w:lang w:val="ru-RU" w:bidi="ru-RU"/>
        </w:rPr>
        <w:t>seq</w:t>
      </w:r>
      <w:proofErr w:type="spellEnd"/>
      <w:r w:rsidRPr="00982FA2">
        <w:rPr>
          <w:lang w:val="ru-RU" w:bidi="ru-RU"/>
        </w:rPr>
        <w:t xml:space="preserve">.; постановление Европейского Суда </w:t>
      </w:r>
      <w:r w:rsidR="000B7135">
        <w:rPr>
          <w:lang w:val="ru-RU" w:bidi="ru-RU"/>
        </w:rPr>
        <w:br/>
      </w:r>
      <w:r w:rsidRPr="00982FA2">
        <w:rPr>
          <w:lang w:val="ru-RU" w:bidi="ru-RU"/>
        </w:rPr>
        <w:t>от 17 января 2012 года по делу «Кошелева и другие против России» (</w:t>
      </w:r>
      <w:proofErr w:type="spellStart"/>
      <w:r w:rsidRPr="00982FA2">
        <w:rPr>
          <w:i/>
          <w:lang w:val="ru-RU" w:bidi="ru-RU"/>
        </w:rPr>
        <w:t>Kosheleva</w:t>
      </w:r>
      <w:proofErr w:type="spellEnd"/>
      <w:r w:rsidRPr="00982FA2">
        <w:rPr>
          <w:i/>
          <w:lang w:val="ru-RU" w:bidi="ru-RU"/>
        </w:rPr>
        <w:t xml:space="preserve"> </w:t>
      </w:r>
      <w:proofErr w:type="spellStart"/>
      <w:r w:rsidRPr="00982FA2">
        <w:rPr>
          <w:i/>
          <w:lang w:val="ru-RU" w:bidi="ru-RU"/>
        </w:rPr>
        <w:t>and</w:t>
      </w:r>
      <w:proofErr w:type="spellEnd"/>
      <w:r w:rsidRPr="00982FA2">
        <w:rPr>
          <w:i/>
          <w:lang w:val="ru-RU" w:bidi="ru-RU"/>
        </w:rPr>
        <w:t xml:space="preserve"> </w:t>
      </w:r>
      <w:proofErr w:type="spellStart"/>
      <w:r w:rsidRPr="00982FA2">
        <w:rPr>
          <w:i/>
          <w:lang w:val="ru-RU" w:bidi="ru-RU"/>
        </w:rPr>
        <w:t>Others</w:t>
      </w:r>
      <w:proofErr w:type="spellEnd"/>
      <w:proofErr w:type="gramEnd"/>
      <w:r w:rsidRPr="00982FA2">
        <w:rPr>
          <w:i/>
          <w:lang w:val="ru-RU" w:bidi="ru-RU"/>
        </w:rPr>
        <w:t xml:space="preserve"> v. </w:t>
      </w:r>
      <w:proofErr w:type="spellStart"/>
      <w:proofErr w:type="gramStart"/>
      <w:r w:rsidRPr="00982FA2">
        <w:rPr>
          <w:i/>
          <w:lang w:val="ru-RU" w:bidi="ru-RU"/>
        </w:rPr>
        <w:t>Russia</w:t>
      </w:r>
      <w:proofErr w:type="spellEnd"/>
      <w:r w:rsidRPr="00982FA2">
        <w:rPr>
          <w:i/>
          <w:lang w:val="ru-RU" w:bidi="ru-RU"/>
        </w:rPr>
        <w:t>)</w:t>
      </w:r>
      <w:r w:rsidRPr="00982FA2">
        <w:rPr>
          <w:lang w:val="ru-RU" w:bidi="ru-RU"/>
        </w:rPr>
        <w:t>, жалоба № 9046/07, пункт 19; и упоминаемое выше постановление по делу «Герасимов и другие против России», пункты 169-171).</w:t>
      </w:r>
      <w:proofErr w:type="gramEnd"/>
    </w:p>
    <w:p w:rsidR="00E821E2" w:rsidRPr="008D415A" w:rsidRDefault="00E821E2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41</w:t>
      </w:r>
      <w:r w:rsidRPr="00982FA2">
        <w:rPr>
          <w:lang w:val="ru-RU" w:bidi="ru-RU"/>
        </w:rPr>
        <w:fldChar w:fldCharType="end"/>
      </w:r>
      <w:r w:rsidRPr="00982FA2">
        <w:rPr>
          <w:lang w:val="ru-RU" w:bidi="ru-RU"/>
        </w:rPr>
        <w:t xml:space="preserve">.  Изучив все имеющиеся в его распоряжении материалы, Европейский Суд отмечает, что власти не привели никаких фактов или доводов, на основании которых Суд мог бы прийти к иным выводам в настоящем деле. Суд считает, что, не исполняя вынесенные в пользу </w:t>
      </w:r>
      <w:r w:rsidR="005D7F78">
        <w:rPr>
          <w:lang w:val="ru-RU" w:bidi="ru-RU"/>
        </w:rPr>
        <w:t>заявительницы</w:t>
      </w:r>
      <w:r w:rsidRPr="00982FA2">
        <w:rPr>
          <w:lang w:val="ru-RU" w:bidi="ru-RU"/>
        </w:rPr>
        <w:t xml:space="preserve"> решения внутригосударственных судов в течение значительного периода времени, внутригосударственные органы власти нарушили суть ее права на суд, и что это представляет собой необоснованное вмешательство </w:t>
      </w:r>
      <w:proofErr w:type="gramStart"/>
      <w:r w:rsidRPr="00982FA2">
        <w:rPr>
          <w:lang w:val="ru-RU" w:bidi="ru-RU"/>
        </w:rPr>
        <w:t>в право</w:t>
      </w:r>
      <w:proofErr w:type="gramEnd"/>
      <w:r w:rsidRPr="00982FA2">
        <w:rPr>
          <w:lang w:val="ru-RU" w:bidi="ru-RU"/>
        </w:rPr>
        <w:t xml:space="preserve"> </w:t>
      </w:r>
      <w:r w:rsidR="005D7F78">
        <w:rPr>
          <w:lang w:val="ru-RU" w:bidi="ru-RU"/>
        </w:rPr>
        <w:t>заявительницы</w:t>
      </w:r>
      <w:r w:rsidRPr="00982FA2">
        <w:rPr>
          <w:lang w:val="ru-RU" w:bidi="ru-RU"/>
        </w:rPr>
        <w:t xml:space="preserve"> на беспрепятственное пользование имуществом.</w:t>
      </w:r>
    </w:p>
    <w:p w:rsidR="00E821E2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42</w:t>
      </w:r>
      <w:r w:rsidRPr="00982FA2">
        <w:rPr>
          <w:noProof/>
          <w:lang w:val="ru-RU" w:bidi="ru-RU"/>
        </w:rPr>
        <w:fldChar w:fldCharType="end"/>
      </w:r>
      <w:r w:rsidR="00E821E2" w:rsidRPr="00982FA2">
        <w:rPr>
          <w:lang w:val="ru-RU" w:bidi="ru-RU"/>
        </w:rPr>
        <w:t xml:space="preserve">.  Следовательно, в настоящем деле имело место нарушение статьи 6 Конвенции и статьи 1 Протокола № 1 к Конвенции в связи с неисполнением вынесенных в пользу </w:t>
      </w:r>
      <w:r w:rsidR="005D7F78">
        <w:rPr>
          <w:lang w:val="ru-RU" w:bidi="ru-RU"/>
        </w:rPr>
        <w:t>заявительницы</w:t>
      </w:r>
      <w:r w:rsidR="00E821E2" w:rsidRPr="00982FA2">
        <w:rPr>
          <w:lang w:val="ru-RU" w:bidi="ru-RU"/>
        </w:rPr>
        <w:t xml:space="preserve"> решений внутригосударственных судов от 28 ноября 2002 года, </w:t>
      </w:r>
      <w:r w:rsidR="000B7135">
        <w:rPr>
          <w:lang w:val="ru-RU" w:bidi="ru-RU"/>
        </w:rPr>
        <w:br/>
      </w:r>
      <w:r w:rsidR="00E821E2" w:rsidRPr="00982FA2">
        <w:rPr>
          <w:lang w:val="ru-RU" w:bidi="ru-RU"/>
        </w:rPr>
        <w:t>23 июня 2005 года и 28 августа 2006 года.</w:t>
      </w:r>
    </w:p>
    <w:p w:rsidR="005F4EF9" w:rsidRPr="008D415A" w:rsidRDefault="00471037" w:rsidP="00982FA2">
      <w:pPr>
        <w:pStyle w:val="ECHRHeading2"/>
        <w:rPr>
          <w:lang w:val="ru-RU"/>
        </w:rPr>
      </w:pPr>
      <w:r w:rsidRPr="00982FA2">
        <w:rPr>
          <w:lang w:val="ru-RU" w:bidi="ru-RU"/>
        </w:rPr>
        <w:t>B.  Статья 13 Конвенции</w:t>
      </w:r>
    </w:p>
    <w:p w:rsidR="00471037" w:rsidRPr="008D415A" w:rsidRDefault="00471037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43</w:t>
      </w:r>
      <w:r w:rsidRPr="00982FA2">
        <w:rPr>
          <w:lang w:val="ru-RU" w:bidi="ru-RU"/>
        </w:rPr>
        <w:fldChar w:fldCharType="end"/>
      </w:r>
      <w:r w:rsidRPr="00982FA2">
        <w:rPr>
          <w:lang w:val="ru-RU" w:bidi="ru-RU"/>
        </w:rPr>
        <w:t xml:space="preserve">.  Суд уже отмечал наличие внутригосударственного средства правовой защиты в отношении неисполнения решений внутригосударственных судов, возлагающих на российские органы власти денежные и </w:t>
      </w:r>
      <w:proofErr w:type="spellStart"/>
      <w:r w:rsidRPr="00982FA2">
        <w:rPr>
          <w:lang w:val="ru-RU" w:bidi="ru-RU"/>
        </w:rPr>
        <w:t>неденежные</w:t>
      </w:r>
      <w:proofErr w:type="spellEnd"/>
      <w:r w:rsidRPr="00982FA2">
        <w:rPr>
          <w:lang w:val="ru-RU" w:bidi="ru-RU"/>
        </w:rPr>
        <w:t xml:space="preserve"> обязательства, введенного Законом о компенсации 2010 года, измененном в 2016 году. </w:t>
      </w:r>
      <w:proofErr w:type="gramStart"/>
      <w:r w:rsidRPr="00982FA2">
        <w:rPr>
          <w:lang w:val="ru-RU" w:bidi="ru-RU"/>
        </w:rPr>
        <w:t>Суд установил, что Закон о компенсации в принципе соответствует критериям, установленным в постановлении по делу «</w:t>
      </w:r>
      <w:proofErr w:type="spellStart"/>
      <w:r w:rsidRPr="00982FA2">
        <w:rPr>
          <w:lang w:val="ru-RU" w:bidi="ru-RU"/>
        </w:rPr>
        <w:t>Бурдов</w:t>
      </w:r>
      <w:proofErr w:type="spellEnd"/>
      <w:r w:rsidRPr="00982FA2">
        <w:rPr>
          <w:lang w:val="ru-RU" w:bidi="ru-RU"/>
        </w:rPr>
        <w:t xml:space="preserve"> против России (№ 2)» в и пилотном постановлении по делу «Герасимов и другие против России», и обеспечивает для заявителей потенциально эффективное средство правовой защиты в отношении их жалоб на неисполнение решений (см. упоминаемое выше постановление по делу «Наговицын и </w:t>
      </w:r>
      <w:proofErr w:type="spellStart"/>
      <w:r w:rsidRPr="00982FA2">
        <w:rPr>
          <w:lang w:val="ru-RU" w:bidi="ru-RU"/>
        </w:rPr>
        <w:t>Нальгиев</w:t>
      </w:r>
      <w:proofErr w:type="spellEnd"/>
      <w:r w:rsidRPr="00982FA2">
        <w:rPr>
          <w:lang w:val="ru-RU" w:bidi="ru-RU"/>
        </w:rPr>
        <w:t xml:space="preserve"> против России», пункты 34-40, в</w:t>
      </w:r>
      <w:proofErr w:type="gramEnd"/>
      <w:r w:rsidRPr="00982FA2">
        <w:rPr>
          <w:lang w:val="ru-RU" w:bidi="ru-RU"/>
        </w:rPr>
        <w:t xml:space="preserve"> части, касающейся компенсации за неисполнение решения о присуждении денежной компенсации, упоминаемое выше постановление по делу «</w:t>
      </w:r>
      <w:proofErr w:type="spellStart"/>
      <w:r w:rsidRPr="00982FA2">
        <w:rPr>
          <w:lang w:val="ru-RU" w:bidi="ru-RU"/>
        </w:rPr>
        <w:t>Штольц</w:t>
      </w:r>
      <w:proofErr w:type="spellEnd"/>
      <w:r w:rsidRPr="00982FA2">
        <w:rPr>
          <w:lang w:val="ru-RU" w:bidi="ru-RU"/>
        </w:rPr>
        <w:t xml:space="preserve"> и другие против России», пункты 87-116 и пункт 123, в части, касающейся компенсации за несвоевременное исполнение решений, налагающих обязательства</w:t>
      </w:r>
      <w:r w:rsidR="000B7135">
        <w:rPr>
          <w:lang w:val="ru-RU" w:bidi="ru-RU"/>
        </w:rPr>
        <w:t xml:space="preserve"> в натуральной форме</w:t>
      </w:r>
      <w:r w:rsidRPr="00982FA2">
        <w:rPr>
          <w:lang w:val="ru-RU" w:bidi="ru-RU"/>
        </w:rPr>
        <w:t xml:space="preserve">). Несмотря на то, что средство правовой защиты было доступно (и до сих пор доступно) </w:t>
      </w:r>
      <w:r w:rsidR="005D7F78">
        <w:rPr>
          <w:lang w:val="ru-RU" w:bidi="ru-RU"/>
        </w:rPr>
        <w:t>заявительнице</w:t>
      </w:r>
      <w:r w:rsidRPr="00982FA2">
        <w:rPr>
          <w:lang w:val="ru-RU" w:bidi="ru-RU"/>
        </w:rPr>
        <w:t>, Суд повторяет свои выводы, изложенные в пункте </w:t>
      </w:r>
      <w:r w:rsidR="000A30C7" w:rsidRPr="00982FA2">
        <w:rPr>
          <w:lang w:val="ru-RU" w:bidi="ru-RU"/>
        </w:rPr>
        <w:fldChar w:fldCharType="begin"/>
      </w:r>
      <w:r w:rsidR="000A30C7" w:rsidRPr="00982FA2">
        <w:rPr>
          <w:lang w:val="ru-RU" w:bidi="ru-RU"/>
        </w:rPr>
        <w:instrText xml:space="preserve"> REF NNEXObjection3Judgments \h  \* MERGEFORMAT </w:instrText>
      </w:r>
      <w:r w:rsidR="000A30C7" w:rsidRPr="00982FA2">
        <w:rPr>
          <w:lang w:val="ru-RU" w:bidi="ru-RU"/>
        </w:rPr>
      </w:r>
      <w:r w:rsidR="000A30C7"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36</w:t>
      </w:r>
      <w:r w:rsidR="000A30C7" w:rsidRPr="00982FA2">
        <w:rPr>
          <w:lang w:val="ru-RU" w:bidi="ru-RU"/>
        </w:rPr>
        <w:fldChar w:fldCharType="end"/>
      </w:r>
      <w:r w:rsidRPr="00982FA2">
        <w:rPr>
          <w:lang w:val="ru-RU" w:bidi="ru-RU"/>
        </w:rPr>
        <w:t xml:space="preserve"> выше, о том, что было бы несправедливо требовать от нее вновь обратиться </w:t>
      </w:r>
      <w:r w:rsidR="00E7748D">
        <w:rPr>
          <w:lang w:val="ru-RU" w:bidi="ru-RU"/>
        </w:rPr>
        <w:t>в российские</w:t>
      </w:r>
      <w:r w:rsidRPr="00982FA2">
        <w:rPr>
          <w:lang w:val="ru-RU" w:bidi="ru-RU"/>
        </w:rPr>
        <w:t xml:space="preserve"> суды.</w:t>
      </w:r>
    </w:p>
    <w:p w:rsidR="005F4EF9" w:rsidRPr="008D415A" w:rsidRDefault="00D11EFB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44</w:t>
      </w:r>
      <w:r w:rsidRPr="00982FA2">
        <w:rPr>
          <w:lang w:val="ru-RU" w:bidi="ru-RU"/>
        </w:rPr>
        <w:fldChar w:fldCharType="end"/>
      </w:r>
      <w:r w:rsidRPr="00982FA2">
        <w:rPr>
          <w:lang w:val="ru-RU" w:bidi="ru-RU"/>
        </w:rPr>
        <w:t>.  </w:t>
      </w:r>
      <w:proofErr w:type="gramStart"/>
      <w:r w:rsidRPr="00982FA2">
        <w:rPr>
          <w:lang w:val="ru-RU" w:bidi="ru-RU"/>
        </w:rPr>
        <w:t>Однако</w:t>
      </w:r>
      <w:proofErr w:type="gramEnd"/>
      <w:r w:rsidRPr="00982FA2">
        <w:rPr>
          <w:lang w:val="ru-RU" w:bidi="ru-RU"/>
        </w:rPr>
        <w:t xml:space="preserve"> с учетом нового внутригосударственного средства правовой защиты, Суд, как и в ранее вынесенных </w:t>
      </w:r>
      <w:r w:rsidR="00E7748D">
        <w:rPr>
          <w:lang w:val="ru-RU" w:bidi="ru-RU"/>
        </w:rPr>
        <w:t>постановлениях</w:t>
      </w:r>
      <w:r w:rsidRPr="00982FA2">
        <w:rPr>
          <w:lang w:val="ru-RU" w:bidi="ru-RU"/>
        </w:rPr>
        <w:t xml:space="preserve">, не считает необходимым рассматривать отдельно вопрос о приемлемости жалобы и существо жалобы </w:t>
      </w:r>
      <w:r w:rsidR="005D7F78">
        <w:rPr>
          <w:lang w:val="ru-RU" w:bidi="ru-RU"/>
        </w:rPr>
        <w:t>заявительницы</w:t>
      </w:r>
      <w:r w:rsidRPr="00982FA2">
        <w:rPr>
          <w:lang w:val="ru-RU" w:bidi="ru-RU"/>
        </w:rPr>
        <w:t xml:space="preserve"> на нарушение статьи 13 (аргументацию Суда во многих схожих делах, касающихся, как денежных, так и </w:t>
      </w:r>
      <w:proofErr w:type="spellStart"/>
      <w:r w:rsidRPr="00982FA2">
        <w:rPr>
          <w:lang w:val="ru-RU" w:bidi="ru-RU"/>
        </w:rPr>
        <w:t>неденежных</w:t>
      </w:r>
      <w:proofErr w:type="spellEnd"/>
      <w:r w:rsidRPr="00982FA2">
        <w:rPr>
          <w:lang w:val="ru-RU" w:bidi="ru-RU"/>
        </w:rPr>
        <w:t xml:space="preserve"> обязательств, см. в постановлении Суда от 18 июля 2017 года по делу «</w:t>
      </w:r>
      <w:proofErr w:type="spellStart"/>
      <w:r w:rsidRPr="00982FA2">
        <w:rPr>
          <w:lang w:val="ru-RU" w:bidi="ru-RU"/>
        </w:rPr>
        <w:t>Коротяева</w:t>
      </w:r>
      <w:proofErr w:type="spellEnd"/>
      <w:r w:rsidRPr="00982FA2">
        <w:rPr>
          <w:lang w:val="ru-RU" w:bidi="ru-RU"/>
        </w:rPr>
        <w:t xml:space="preserve"> и другие </w:t>
      </w:r>
      <w:proofErr w:type="gramStart"/>
      <w:r w:rsidRPr="00982FA2">
        <w:rPr>
          <w:lang w:val="ru-RU" w:bidi="ru-RU"/>
        </w:rPr>
        <w:t>против России» (</w:t>
      </w:r>
      <w:proofErr w:type="spellStart"/>
      <w:r w:rsidRPr="00982FA2">
        <w:rPr>
          <w:i/>
          <w:lang w:val="ru-RU" w:bidi="ru-RU"/>
        </w:rPr>
        <w:t>Korotyayeva</w:t>
      </w:r>
      <w:proofErr w:type="spellEnd"/>
      <w:r w:rsidRPr="00982FA2">
        <w:rPr>
          <w:i/>
          <w:lang w:val="ru-RU" w:bidi="ru-RU"/>
        </w:rPr>
        <w:t xml:space="preserve"> </w:t>
      </w:r>
      <w:proofErr w:type="spellStart"/>
      <w:r w:rsidRPr="00982FA2">
        <w:rPr>
          <w:i/>
          <w:lang w:val="ru-RU" w:bidi="ru-RU"/>
        </w:rPr>
        <w:t>and</w:t>
      </w:r>
      <w:proofErr w:type="spellEnd"/>
      <w:r w:rsidRPr="00982FA2">
        <w:rPr>
          <w:i/>
          <w:lang w:val="ru-RU" w:bidi="ru-RU"/>
        </w:rPr>
        <w:t xml:space="preserve"> </w:t>
      </w:r>
      <w:proofErr w:type="spellStart"/>
      <w:r w:rsidRPr="00982FA2">
        <w:rPr>
          <w:i/>
          <w:lang w:val="ru-RU" w:bidi="ru-RU"/>
        </w:rPr>
        <w:t>Others</w:t>
      </w:r>
      <w:proofErr w:type="spellEnd"/>
      <w:r w:rsidRPr="00982FA2">
        <w:rPr>
          <w:i/>
          <w:lang w:val="ru-RU" w:bidi="ru-RU"/>
        </w:rPr>
        <w:t xml:space="preserve">), </w:t>
      </w:r>
      <w:r w:rsidRPr="00982FA2">
        <w:rPr>
          <w:lang w:val="ru-RU" w:bidi="ru-RU"/>
        </w:rPr>
        <w:t>жалобы №№ 13122/11 и 2 другие, пункт 40, и постановление Суда от 25 октября 2011 года по делу «</w:t>
      </w:r>
      <w:proofErr w:type="spellStart"/>
      <w:r w:rsidRPr="00982FA2">
        <w:rPr>
          <w:lang w:val="ru-RU" w:bidi="ru-RU"/>
        </w:rPr>
        <w:t>Тхьегепсо</w:t>
      </w:r>
      <w:proofErr w:type="spellEnd"/>
      <w:r w:rsidRPr="00982FA2">
        <w:rPr>
          <w:lang w:val="ru-RU" w:bidi="ru-RU"/>
        </w:rPr>
        <w:t xml:space="preserve"> и другие против России» </w:t>
      </w:r>
      <w:r w:rsidRPr="00982FA2">
        <w:rPr>
          <w:i/>
          <w:lang w:val="ru-RU" w:bidi="ru-RU"/>
        </w:rPr>
        <w:t>(</w:t>
      </w:r>
      <w:proofErr w:type="spellStart"/>
      <w:r w:rsidRPr="00982FA2">
        <w:rPr>
          <w:i/>
          <w:lang w:val="ru-RU" w:bidi="ru-RU"/>
        </w:rPr>
        <w:t>Tkhyegepso</w:t>
      </w:r>
      <w:proofErr w:type="spellEnd"/>
      <w:r w:rsidRPr="00982FA2">
        <w:rPr>
          <w:i/>
          <w:lang w:val="ru-RU" w:bidi="ru-RU"/>
        </w:rPr>
        <w:t xml:space="preserve"> </w:t>
      </w:r>
      <w:proofErr w:type="spellStart"/>
      <w:r w:rsidRPr="00982FA2">
        <w:rPr>
          <w:i/>
          <w:lang w:val="ru-RU" w:bidi="ru-RU"/>
        </w:rPr>
        <w:t>and</w:t>
      </w:r>
      <w:proofErr w:type="spellEnd"/>
      <w:r w:rsidRPr="00982FA2">
        <w:rPr>
          <w:i/>
          <w:lang w:val="ru-RU" w:bidi="ru-RU"/>
        </w:rPr>
        <w:t xml:space="preserve"> </w:t>
      </w:r>
      <w:proofErr w:type="spellStart"/>
      <w:r w:rsidRPr="00982FA2">
        <w:rPr>
          <w:i/>
          <w:lang w:val="ru-RU" w:bidi="ru-RU"/>
        </w:rPr>
        <w:t>Others</w:t>
      </w:r>
      <w:proofErr w:type="spellEnd"/>
      <w:r w:rsidRPr="00982FA2">
        <w:rPr>
          <w:i/>
          <w:lang w:val="ru-RU" w:bidi="ru-RU"/>
        </w:rPr>
        <w:t xml:space="preserve"> v.</w:t>
      </w:r>
      <w:proofErr w:type="gramEnd"/>
      <w:r w:rsidRPr="00982FA2">
        <w:rPr>
          <w:i/>
          <w:lang w:val="ru-RU" w:bidi="ru-RU"/>
        </w:rPr>
        <w:t> </w:t>
      </w:r>
      <w:proofErr w:type="spellStart"/>
      <w:proofErr w:type="gramStart"/>
      <w:r w:rsidRPr="00982FA2">
        <w:rPr>
          <w:i/>
          <w:lang w:val="ru-RU" w:bidi="ru-RU"/>
        </w:rPr>
        <w:t>Russia</w:t>
      </w:r>
      <w:proofErr w:type="spellEnd"/>
      <w:r w:rsidRPr="00982FA2">
        <w:rPr>
          <w:i/>
          <w:lang w:val="ru-RU" w:bidi="ru-RU"/>
        </w:rPr>
        <w:t>),</w:t>
      </w:r>
      <w:r w:rsidRPr="00982FA2">
        <w:rPr>
          <w:lang w:val="ru-RU" w:bidi="ru-RU"/>
        </w:rPr>
        <w:t xml:space="preserve"> жалобы №№ 44387/04 и 11 других, пункты 21-24).</w:t>
      </w:r>
      <w:proofErr w:type="gramEnd"/>
    </w:p>
    <w:p w:rsidR="005F4EF9" w:rsidRPr="008D415A" w:rsidRDefault="00471037" w:rsidP="00982FA2">
      <w:pPr>
        <w:pStyle w:val="ECHRHeading1"/>
        <w:rPr>
          <w:lang w:val="ru-RU"/>
        </w:rPr>
      </w:pPr>
      <w:r w:rsidRPr="00982FA2">
        <w:rPr>
          <w:lang w:val="ru-RU" w:bidi="ru-RU"/>
        </w:rPr>
        <w:lastRenderedPageBreak/>
        <w:t>II.  ДРУГИЕ ПРЕДПОЛАГАЕМЫЕ НАРУШЕНИЯ</w:t>
      </w:r>
    </w:p>
    <w:p w:rsidR="009C13DF" w:rsidRPr="008D415A" w:rsidRDefault="009C13DF" w:rsidP="00982FA2">
      <w:pPr>
        <w:pStyle w:val="ECHRHeading2"/>
        <w:rPr>
          <w:lang w:val="ru-RU"/>
        </w:rPr>
      </w:pPr>
      <w:r w:rsidRPr="00982FA2">
        <w:rPr>
          <w:lang w:val="ru-RU" w:bidi="ru-RU"/>
        </w:rPr>
        <w:t>A.  Неисполнение решения, вынесенного в отношении муниципального унитарного предприятия, и предполагаемое отсутствие эффективного средства правовой защиты</w:t>
      </w:r>
    </w:p>
    <w:p w:rsidR="00D420F3" w:rsidRPr="008D415A" w:rsidRDefault="00B952CE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45</w:t>
      </w:r>
      <w:r w:rsidRPr="00982FA2">
        <w:rPr>
          <w:lang w:val="ru-RU" w:bidi="ru-RU"/>
        </w:rPr>
        <w:fldChar w:fldCharType="end"/>
      </w:r>
      <w:r w:rsidR="0077175D" w:rsidRPr="00982FA2">
        <w:rPr>
          <w:lang w:val="ru-RU" w:bidi="ru-RU"/>
        </w:rPr>
        <w:t>.  </w:t>
      </w:r>
      <w:r w:rsidR="005D7F78">
        <w:rPr>
          <w:lang w:val="ru-RU" w:bidi="ru-RU"/>
        </w:rPr>
        <w:t>Заявительница</w:t>
      </w:r>
      <w:r w:rsidR="0077175D" w:rsidRPr="00982FA2">
        <w:rPr>
          <w:lang w:val="ru-RU" w:bidi="ru-RU"/>
        </w:rPr>
        <w:t xml:space="preserve"> жаловалась на неисполнение решения внутригосударственного суда от 19 ноября 2004 года, вынесенного в </w:t>
      </w:r>
      <w:r w:rsidR="00E7748D">
        <w:rPr>
          <w:lang w:val="ru-RU" w:bidi="ru-RU"/>
        </w:rPr>
        <w:t>ее</w:t>
      </w:r>
      <w:r w:rsidR="0077175D" w:rsidRPr="00982FA2">
        <w:rPr>
          <w:lang w:val="ru-RU" w:bidi="ru-RU"/>
        </w:rPr>
        <w:t xml:space="preserve"> пользу против муниципального унитарного предприятия, и на отсутствие эффективного средства правовой защиты во внутригосударственном законодательстве. Она ссылалась на пункт 1 статьи 6 и статью 13 Конвенции, а также на статью 1 Протокола № 1 к Конвенции, процитированные в пункте </w:t>
      </w:r>
      <w:r w:rsidR="00D3147B" w:rsidRPr="00982FA2">
        <w:rPr>
          <w:lang w:val="ru-RU" w:bidi="ru-RU"/>
        </w:rPr>
        <w:fldChar w:fldCharType="begin"/>
      </w:r>
      <w:r w:rsidR="00D3147B" w:rsidRPr="00982FA2">
        <w:rPr>
          <w:lang w:val="ru-RU" w:bidi="ru-RU"/>
        </w:rPr>
        <w:instrText xml:space="preserve"> REF Articles \h </w:instrText>
      </w:r>
      <w:r w:rsidR="001B1A97" w:rsidRPr="00982FA2">
        <w:rPr>
          <w:lang w:val="ru-RU" w:bidi="ru-RU"/>
        </w:rPr>
        <w:instrText xml:space="preserve"> \* MERGEFORMAT </w:instrText>
      </w:r>
      <w:r w:rsidR="00D3147B" w:rsidRPr="00982FA2">
        <w:rPr>
          <w:lang w:val="ru-RU" w:bidi="ru-RU"/>
        </w:rPr>
      </w:r>
      <w:r w:rsidR="00D3147B" w:rsidRPr="00982FA2">
        <w:rPr>
          <w:lang w:val="ru-RU" w:bidi="ru-RU"/>
        </w:rPr>
        <w:fldChar w:fldCharType="separate"/>
      </w:r>
      <w:r w:rsidR="00FA6E42">
        <w:rPr>
          <w:lang w:val="ru-RU" w:bidi="ru-RU"/>
        </w:rPr>
        <w:t>32</w:t>
      </w:r>
      <w:r w:rsidR="00D3147B" w:rsidRPr="00982FA2">
        <w:rPr>
          <w:lang w:val="ru-RU" w:bidi="ru-RU"/>
        </w:rPr>
        <w:fldChar w:fldCharType="end"/>
      </w:r>
      <w:r w:rsidR="0077175D" w:rsidRPr="00982FA2">
        <w:rPr>
          <w:lang w:val="ru-RU" w:bidi="ru-RU"/>
        </w:rPr>
        <w:t xml:space="preserve"> выше.</w:t>
      </w:r>
    </w:p>
    <w:p w:rsidR="00CE79B1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46</w:t>
      </w:r>
      <w:r w:rsidRPr="00982FA2">
        <w:rPr>
          <w:noProof/>
          <w:lang w:val="ru-RU" w:bidi="ru-RU"/>
        </w:rPr>
        <w:fldChar w:fldCharType="end"/>
      </w:r>
      <w:r w:rsidR="0077175D" w:rsidRPr="00982FA2">
        <w:rPr>
          <w:lang w:val="ru-RU" w:bidi="ru-RU"/>
        </w:rPr>
        <w:t>.  Власти утверждали, что данное унитарное предприятие являлось коммерческой организацией, независимой от властей, и что долги предприятия не могли быть отнесены на счет государства по тем же причинам, что и в деле «</w:t>
      </w:r>
      <w:proofErr w:type="spellStart"/>
      <w:r w:rsidR="0077175D" w:rsidRPr="00982FA2">
        <w:rPr>
          <w:lang w:val="ru-RU" w:bidi="ru-RU"/>
        </w:rPr>
        <w:t>Лисейцева</w:t>
      </w:r>
      <w:proofErr w:type="spellEnd"/>
      <w:r w:rsidR="0077175D" w:rsidRPr="00982FA2">
        <w:rPr>
          <w:lang w:val="ru-RU" w:bidi="ru-RU"/>
        </w:rPr>
        <w:t xml:space="preserve"> и Маслов против России» (упоминаемое выше, пункты 137-141). Решение не могло быть исполнено в полном объеме из-за нехватки средств и последующей ликвидации компании. Ссылаясь на статью 61 Гражданского кодекса</w:t>
      </w:r>
      <w:r w:rsidR="00187324">
        <w:rPr>
          <w:lang w:val="ru-RU" w:bidi="ru-RU"/>
        </w:rPr>
        <w:t xml:space="preserve"> Российской Федерации</w:t>
      </w:r>
      <w:r w:rsidR="0077175D" w:rsidRPr="00982FA2">
        <w:rPr>
          <w:lang w:val="ru-RU" w:bidi="ru-RU"/>
        </w:rPr>
        <w:t xml:space="preserve">, они утверждали, что требования кредиторов, которые не были удовлетворены в ходе процедуры ликвидации ввиду недостаточности средств должника, включая требования </w:t>
      </w:r>
      <w:r w:rsidR="005D7F78">
        <w:rPr>
          <w:lang w:val="ru-RU" w:bidi="ru-RU"/>
        </w:rPr>
        <w:t>заявительницы</w:t>
      </w:r>
      <w:r w:rsidR="0077175D" w:rsidRPr="00982FA2">
        <w:rPr>
          <w:lang w:val="ru-RU" w:bidi="ru-RU"/>
        </w:rPr>
        <w:t xml:space="preserve">, считались удовлетворенными. В своих дальнейших замечаниях они утверждали, что компания-должник была ликвидирована в 2004 году в результате реорганизации в открытое акционерное общество. Наконец, они утверждали, что обязательства государства ограничивались предоставлением кредитору необходимой помощи в исполнении судебного решения, и утверждали, что </w:t>
      </w:r>
      <w:r w:rsidR="005D7F78">
        <w:rPr>
          <w:lang w:val="ru-RU" w:bidi="ru-RU"/>
        </w:rPr>
        <w:t>заявительница</w:t>
      </w:r>
      <w:r w:rsidR="0077175D" w:rsidRPr="00982FA2">
        <w:rPr>
          <w:lang w:val="ru-RU" w:bidi="ru-RU"/>
        </w:rPr>
        <w:t xml:space="preserve"> не исчерпала внутригосударственные средства правовой защиты, поскольку она не подала </w:t>
      </w:r>
      <w:r w:rsidR="00E7748D">
        <w:rPr>
          <w:lang w:val="ru-RU" w:bidi="ru-RU"/>
        </w:rPr>
        <w:t xml:space="preserve">исковое заявление в отношении </w:t>
      </w:r>
      <w:r w:rsidR="0077175D" w:rsidRPr="00982FA2">
        <w:rPr>
          <w:lang w:val="ru-RU" w:bidi="ru-RU"/>
        </w:rPr>
        <w:t>судебных приставов.</w:t>
      </w:r>
    </w:p>
    <w:p w:rsidR="005F4EF9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47</w:t>
      </w:r>
      <w:r w:rsidRPr="00982FA2">
        <w:rPr>
          <w:noProof/>
          <w:lang w:val="ru-RU" w:bidi="ru-RU"/>
        </w:rPr>
        <w:fldChar w:fldCharType="end"/>
      </w:r>
      <w:r w:rsidR="00B16E4D" w:rsidRPr="00982FA2">
        <w:rPr>
          <w:lang w:val="ru-RU" w:bidi="ru-RU"/>
        </w:rPr>
        <w:t>.  </w:t>
      </w:r>
      <w:r w:rsidR="005D7F78">
        <w:rPr>
          <w:lang w:val="ru-RU" w:bidi="ru-RU"/>
        </w:rPr>
        <w:t>Заявительница</w:t>
      </w:r>
      <w:r w:rsidR="00B16E4D" w:rsidRPr="00982FA2">
        <w:rPr>
          <w:lang w:val="ru-RU" w:bidi="ru-RU"/>
        </w:rPr>
        <w:t xml:space="preserve"> настаивала на своем требовании.</w:t>
      </w:r>
    </w:p>
    <w:p w:rsidR="005F4EF9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proofErr w:type="gramStart"/>
      <w:r w:rsidR="00FA6E42">
        <w:rPr>
          <w:noProof/>
          <w:lang w:val="ru-RU" w:bidi="ru-RU"/>
        </w:rPr>
        <w:t>48</w:t>
      </w:r>
      <w:r w:rsidRPr="00982FA2">
        <w:rPr>
          <w:noProof/>
          <w:lang w:val="ru-RU" w:bidi="ru-RU"/>
        </w:rPr>
        <w:fldChar w:fldCharType="end"/>
      </w:r>
      <w:r w:rsidR="009C53BC" w:rsidRPr="00982FA2">
        <w:rPr>
          <w:lang w:val="ru-RU" w:bidi="ru-RU"/>
        </w:rPr>
        <w:t xml:space="preserve">.  Суд напоминает, что для принятия решения относительно функциональной и институциональной независимости конкретного муниципального унитарного предприятия, обладающего правом хозяйственного ведения, Суд должен оценить характер функций предприятия и степень фактического участия государственных и муниципальных органов власти в управлении имуществом предприятия (см. упоминаемое выше постановление </w:t>
      </w:r>
      <w:r w:rsidR="00E7748D">
        <w:rPr>
          <w:lang w:val="ru-RU" w:bidi="ru-RU"/>
        </w:rPr>
        <w:br/>
      </w:r>
      <w:r w:rsidR="009C53BC" w:rsidRPr="00982FA2">
        <w:rPr>
          <w:lang w:val="ru-RU" w:bidi="ru-RU"/>
        </w:rPr>
        <w:t>по делу «</w:t>
      </w:r>
      <w:proofErr w:type="spellStart"/>
      <w:r w:rsidR="009C53BC" w:rsidRPr="00982FA2">
        <w:rPr>
          <w:lang w:val="ru-RU" w:bidi="ru-RU"/>
        </w:rPr>
        <w:t>Лисейцева</w:t>
      </w:r>
      <w:proofErr w:type="spellEnd"/>
      <w:r w:rsidR="009C53BC" w:rsidRPr="00982FA2">
        <w:rPr>
          <w:lang w:val="ru-RU" w:bidi="ru-RU"/>
        </w:rPr>
        <w:t xml:space="preserve"> и Маслов против России», пункты 204-206).</w:t>
      </w:r>
      <w:proofErr w:type="gramEnd"/>
      <w:r w:rsidR="009C53BC" w:rsidRPr="00982FA2">
        <w:rPr>
          <w:lang w:val="ru-RU" w:bidi="ru-RU"/>
        </w:rPr>
        <w:t xml:space="preserve"> Суд отмечает, что стороны </w:t>
      </w:r>
      <w:r w:rsidR="00E7748D">
        <w:rPr>
          <w:lang w:val="ru-RU" w:bidi="ru-RU"/>
        </w:rPr>
        <w:br/>
      </w:r>
      <w:r w:rsidR="009C53BC" w:rsidRPr="00982FA2">
        <w:rPr>
          <w:lang w:val="ru-RU" w:bidi="ru-RU"/>
        </w:rPr>
        <w:t>в настоящем деле не предоставили подробную информацию о точном объеме и характере деятельности унитарного предприятия-должника. Судя по всему, администрация делегировала предприятию свою функцию по сбору коммунальных платежей, а впоследствии решила реструктурировать его. Однако, по мнению Суда, необходимость определять вопрос об ответственности государства отсутствует, поскольку в любом случае эта часть жалобы является неприемлемой по следующей причине.</w:t>
      </w:r>
    </w:p>
    <w:p w:rsidR="005F4EF9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49</w:t>
      </w:r>
      <w:r w:rsidRPr="00982FA2">
        <w:rPr>
          <w:noProof/>
          <w:lang w:val="ru-RU" w:bidi="ru-RU"/>
        </w:rPr>
        <w:fldChar w:fldCharType="end"/>
      </w:r>
      <w:r w:rsidR="00EC6D94" w:rsidRPr="00982FA2">
        <w:rPr>
          <w:lang w:val="ru-RU" w:bidi="ru-RU"/>
        </w:rPr>
        <w:t>.  В настоящем деле Суд отмечает, что на момент подачи жалобы в Суд рассматриваемое унитарное предприятие уже не существовало примерно три года, поскольку 14 декабря 2004 года оно было реорганизовано в форме преобразования.</w:t>
      </w:r>
    </w:p>
    <w:p w:rsidR="005F4EF9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50</w:t>
      </w:r>
      <w:r w:rsidRPr="00982FA2">
        <w:rPr>
          <w:noProof/>
          <w:lang w:val="ru-RU" w:bidi="ru-RU"/>
        </w:rPr>
        <w:fldChar w:fldCharType="end"/>
      </w:r>
      <w:r w:rsidR="007A1DFB" w:rsidRPr="00982FA2">
        <w:rPr>
          <w:lang w:val="ru-RU" w:bidi="ru-RU"/>
        </w:rPr>
        <w:t xml:space="preserve">.  Суд не убежден ссылкой властей на статью 61 </w:t>
      </w:r>
      <w:r w:rsidR="00187324">
        <w:rPr>
          <w:lang w:val="ru-RU" w:bidi="ru-RU"/>
        </w:rPr>
        <w:t>ГК РФ</w:t>
      </w:r>
      <w:r w:rsidR="007A1DFB" w:rsidRPr="00982FA2">
        <w:rPr>
          <w:lang w:val="ru-RU" w:bidi="ru-RU"/>
        </w:rPr>
        <w:t>, поскольку в настоящем деле унитарное предприятие было ликвидировано в результате его реорганизации в форме преобразования. Таким образом, представляется, что права и обязанности реорганизованного юридического лица должны были быть переданы вновь созданному юридическому лицу по передаточному акту (см. пункт </w:t>
      </w:r>
      <w:r w:rsidR="007A1DFB" w:rsidRPr="00982FA2">
        <w:rPr>
          <w:lang w:val="ru-RU" w:bidi="ru-RU"/>
        </w:rPr>
        <w:fldChar w:fldCharType="begin"/>
      </w:r>
      <w:r w:rsidR="007A1DFB" w:rsidRPr="00982FA2">
        <w:rPr>
          <w:lang w:val="ru-RU" w:bidi="ru-RU"/>
        </w:rPr>
        <w:instrText xml:space="preserve"> REF A58para5CivilCode \h </w:instrText>
      </w:r>
      <w:r w:rsidR="007A1DFB" w:rsidRPr="00982FA2">
        <w:rPr>
          <w:lang w:val="ru-RU" w:bidi="ru-RU"/>
        </w:rPr>
      </w:r>
      <w:r w:rsidR="007A1DFB"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20</w:t>
      </w:r>
      <w:r w:rsidR="007A1DFB" w:rsidRPr="00982FA2">
        <w:rPr>
          <w:lang w:val="ru-RU" w:bidi="ru-RU"/>
        </w:rPr>
        <w:fldChar w:fldCharType="end"/>
      </w:r>
      <w:r w:rsidR="007A1DFB" w:rsidRPr="00982FA2">
        <w:rPr>
          <w:lang w:val="ru-RU" w:bidi="ru-RU"/>
        </w:rPr>
        <w:t xml:space="preserve"> выше), в котором обычно определяется объем обязательств вновь созданного общества по долгам реорганизованного предприятия (см. пункт </w:t>
      </w:r>
      <w:r w:rsidR="00E74F41" w:rsidRPr="00982FA2">
        <w:rPr>
          <w:lang w:val="ru-RU" w:bidi="ru-RU"/>
        </w:rPr>
        <w:fldChar w:fldCharType="begin"/>
      </w:r>
      <w:r w:rsidR="00E74F41" w:rsidRPr="00982FA2">
        <w:rPr>
          <w:lang w:val="ru-RU" w:bidi="ru-RU"/>
        </w:rPr>
        <w:instrText xml:space="preserve"> REF TransferAndAcceptanceAct \h </w:instrText>
      </w:r>
      <w:r w:rsidR="00E74F41" w:rsidRPr="00982FA2">
        <w:rPr>
          <w:lang w:val="ru-RU" w:bidi="ru-RU"/>
        </w:rPr>
      </w:r>
      <w:r w:rsidR="00E74F41"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21</w:t>
      </w:r>
      <w:r w:rsidR="00E74F41" w:rsidRPr="00982FA2">
        <w:rPr>
          <w:lang w:val="ru-RU" w:bidi="ru-RU"/>
        </w:rPr>
        <w:fldChar w:fldCharType="end"/>
      </w:r>
      <w:r w:rsidR="007A1DFB" w:rsidRPr="00982FA2">
        <w:rPr>
          <w:lang w:val="ru-RU" w:bidi="ru-RU"/>
        </w:rPr>
        <w:t xml:space="preserve"> выше).</w:t>
      </w:r>
    </w:p>
    <w:p w:rsidR="005F4EF9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51</w:t>
      </w:r>
      <w:r w:rsidRPr="00982FA2">
        <w:rPr>
          <w:noProof/>
          <w:lang w:val="ru-RU" w:bidi="ru-RU"/>
        </w:rPr>
        <w:fldChar w:fldCharType="end"/>
      </w:r>
      <w:r w:rsidR="0066473D" w:rsidRPr="00982FA2">
        <w:rPr>
          <w:lang w:val="ru-RU" w:bidi="ru-RU"/>
        </w:rPr>
        <w:t>.  В любом случае Суд отмечает, что в настоящем деле решение, вынесенное в отношении унитарного предприятия, вступило в силу 22 декабря 2004 года, а исполнительные листы в отношении унитарного предприятия-должника были выданы в январе 2005 года, когда должник уже не существовал (см. пункт </w:t>
      </w:r>
      <w:r w:rsidR="005C29B9" w:rsidRPr="00982FA2">
        <w:rPr>
          <w:lang w:val="ru-RU" w:bidi="ru-RU"/>
        </w:rPr>
        <w:fldChar w:fldCharType="begin"/>
      </w:r>
      <w:r w:rsidR="005C29B9" w:rsidRPr="00982FA2">
        <w:rPr>
          <w:lang w:val="ru-RU" w:bidi="ru-RU"/>
        </w:rPr>
        <w:instrText xml:space="preserve"> REF Liquidation14122004 \h </w:instrText>
      </w:r>
      <w:r w:rsidR="005C29B9" w:rsidRPr="00982FA2">
        <w:rPr>
          <w:lang w:val="ru-RU" w:bidi="ru-RU"/>
        </w:rPr>
      </w:r>
      <w:r w:rsidR="005C29B9"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14</w:t>
      </w:r>
      <w:r w:rsidR="005C29B9" w:rsidRPr="00982FA2">
        <w:rPr>
          <w:lang w:val="ru-RU" w:bidi="ru-RU"/>
        </w:rPr>
        <w:fldChar w:fldCharType="end"/>
      </w:r>
      <w:r w:rsidR="0066473D" w:rsidRPr="00982FA2">
        <w:rPr>
          <w:lang w:val="ru-RU" w:bidi="ru-RU"/>
        </w:rPr>
        <w:t xml:space="preserve"> выше). Поэтому неясно, была ли задолженность перед заявителем включена в передаточный акт (акт не был представлен сторонами) или </w:t>
      </w:r>
      <w:r w:rsidR="00B753AA">
        <w:rPr>
          <w:lang w:val="ru-RU" w:bidi="ru-RU"/>
        </w:rPr>
        <w:br/>
      </w:r>
      <w:r w:rsidR="0066473D" w:rsidRPr="00982FA2">
        <w:rPr>
          <w:lang w:val="ru-RU" w:bidi="ru-RU"/>
        </w:rPr>
        <w:t xml:space="preserve">в какой-нибудь другой соответствующий документ, определяющий объем правопреемства </w:t>
      </w:r>
      <w:r w:rsidR="0066473D" w:rsidRPr="00982FA2">
        <w:rPr>
          <w:lang w:val="ru-RU" w:bidi="ru-RU"/>
        </w:rPr>
        <w:lastRenderedPageBreak/>
        <w:t>ОАО. Более того, первоначальное решение так и не было изменено для указания в нем нового должника. В Суд не было представлено никакого другого решения, документа или информации относительно правопреемства задолженности, установленной решением.</w:t>
      </w:r>
    </w:p>
    <w:p w:rsidR="005F4EF9" w:rsidRPr="008D415A" w:rsidRDefault="0066473D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52</w:t>
      </w:r>
      <w:r w:rsidRPr="00982FA2">
        <w:rPr>
          <w:lang w:val="ru-RU" w:bidi="ru-RU"/>
        </w:rPr>
        <w:fldChar w:fldCharType="end"/>
      </w:r>
      <w:r w:rsidRPr="00982FA2">
        <w:rPr>
          <w:lang w:val="ru-RU" w:bidi="ru-RU"/>
        </w:rPr>
        <w:t xml:space="preserve">.  Также стороны не предоставили никакой информации, позволяющей сделать вывод </w:t>
      </w:r>
      <w:r w:rsidR="00EA31E9">
        <w:rPr>
          <w:lang w:val="ru-RU" w:bidi="ru-RU"/>
        </w:rPr>
        <w:br/>
      </w:r>
      <w:r w:rsidRPr="00982FA2">
        <w:rPr>
          <w:lang w:val="ru-RU" w:bidi="ru-RU"/>
        </w:rPr>
        <w:t xml:space="preserve">о том, что долги ОАО были </w:t>
      </w:r>
      <w:r w:rsidR="00EA31E9">
        <w:rPr>
          <w:lang w:val="ru-RU" w:bidi="ru-RU"/>
        </w:rPr>
        <w:t>отнесены на счет</w:t>
      </w:r>
      <w:r w:rsidRPr="00982FA2">
        <w:rPr>
          <w:lang w:val="ru-RU" w:bidi="ru-RU"/>
        </w:rPr>
        <w:t xml:space="preserve"> государств</w:t>
      </w:r>
      <w:r w:rsidR="00EA31E9">
        <w:rPr>
          <w:lang w:val="ru-RU" w:bidi="ru-RU"/>
        </w:rPr>
        <w:t>а</w:t>
      </w:r>
      <w:r w:rsidRPr="00982FA2">
        <w:rPr>
          <w:lang w:val="ru-RU" w:bidi="ru-RU"/>
        </w:rPr>
        <w:t>.</w:t>
      </w:r>
    </w:p>
    <w:p w:rsidR="005F4EF9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proofErr w:type="gramStart"/>
      <w:r w:rsidR="00FA6E42">
        <w:rPr>
          <w:noProof/>
          <w:lang w:val="ru-RU" w:bidi="ru-RU"/>
        </w:rPr>
        <w:t>53</w:t>
      </w:r>
      <w:r w:rsidRPr="00982FA2">
        <w:rPr>
          <w:noProof/>
          <w:lang w:val="ru-RU" w:bidi="ru-RU"/>
        </w:rPr>
        <w:fldChar w:fldCharType="end"/>
      </w:r>
      <w:r w:rsidR="00DE7505" w:rsidRPr="00982FA2">
        <w:rPr>
          <w:lang w:val="ru-RU" w:bidi="ru-RU"/>
        </w:rPr>
        <w:t xml:space="preserve">.  В отсутствие какой-либо дополнительной информации по данному вопросу Суд приходит к выводу о том, что жалоба на неисполнение решения, вынесенного в отношении унитарного предприятия, была подана более чем через шесть месяцев после того, как оно прекратило существовать в связи с реорганизацией (см. </w:t>
      </w:r>
      <w:proofErr w:type="spellStart"/>
      <w:r w:rsidR="00DE7505" w:rsidRPr="00982FA2">
        <w:rPr>
          <w:i/>
          <w:lang w:val="ru-RU" w:bidi="ru-RU"/>
        </w:rPr>
        <w:t>mutatis</w:t>
      </w:r>
      <w:proofErr w:type="spellEnd"/>
      <w:r w:rsidR="00DE7505" w:rsidRPr="00982FA2">
        <w:rPr>
          <w:i/>
          <w:lang w:val="ru-RU" w:bidi="ru-RU"/>
        </w:rPr>
        <w:t xml:space="preserve"> </w:t>
      </w:r>
      <w:proofErr w:type="spellStart"/>
      <w:r w:rsidR="00DE7505" w:rsidRPr="00982FA2">
        <w:rPr>
          <w:i/>
          <w:lang w:val="ru-RU" w:bidi="ru-RU"/>
        </w:rPr>
        <w:t>mutandis</w:t>
      </w:r>
      <w:proofErr w:type="spellEnd"/>
      <w:r w:rsidR="00DE7505" w:rsidRPr="00982FA2">
        <w:rPr>
          <w:lang w:val="ru-RU" w:bidi="ru-RU"/>
        </w:rPr>
        <w:t xml:space="preserve">, решение Суда </w:t>
      </w:r>
      <w:r w:rsidR="00EA31E9">
        <w:rPr>
          <w:lang w:val="ru-RU" w:bidi="ru-RU"/>
        </w:rPr>
        <w:br/>
      </w:r>
      <w:r w:rsidR="00DE7505" w:rsidRPr="00982FA2">
        <w:rPr>
          <w:lang w:val="ru-RU" w:bidi="ru-RU"/>
        </w:rPr>
        <w:t>от 31 марта 2015 года по делу «</w:t>
      </w:r>
      <w:proofErr w:type="spellStart"/>
      <w:r w:rsidR="00DE7505" w:rsidRPr="00982FA2">
        <w:rPr>
          <w:lang w:val="ru-RU" w:bidi="ru-RU"/>
        </w:rPr>
        <w:t>Биченок</w:t>
      </w:r>
      <w:proofErr w:type="spellEnd"/>
      <w:r w:rsidR="00DE7505" w:rsidRPr="00982FA2">
        <w:rPr>
          <w:lang w:val="ru-RU" w:bidi="ru-RU"/>
        </w:rPr>
        <w:t xml:space="preserve"> против России» (</w:t>
      </w:r>
      <w:proofErr w:type="spellStart"/>
      <w:r w:rsidR="00DE7505" w:rsidRPr="00982FA2">
        <w:rPr>
          <w:i/>
          <w:lang w:val="ru-RU" w:bidi="ru-RU"/>
        </w:rPr>
        <w:t>Bichenok</w:t>
      </w:r>
      <w:proofErr w:type="spellEnd"/>
      <w:r w:rsidR="00DE7505" w:rsidRPr="00982FA2">
        <w:rPr>
          <w:i/>
          <w:lang w:val="ru-RU" w:bidi="ru-RU"/>
        </w:rPr>
        <w:t xml:space="preserve"> v.</w:t>
      </w:r>
      <w:proofErr w:type="gramEnd"/>
      <w:r w:rsidR="00DE7505" w:rsidRPr="00982FA2">
        <w:rPr>
          <w:i/>
          <w:lang w:val="ru-RU" w:bidi="ru-RU"/>
        </w:rPr>
        <w:t> </w:t>
      </w:r>
      <w:proofErr w:type="spellStart"/>
      <w:proofErr w:type="gramStart"/>
      <w:r w:rsidR="00DE7505" w:rsidRPr="00982FA2">
        <w:rPr>
          <w:i/>
          <w:lang w:val="ru-RU" w:bidi="ru-RU"/>
        </w:rPr>
        <w:t>Russia</w:t>
      </w:r>
      <w:proofErr w:type="spellEnd"/>
      <w:r w:rsidR="00DE7505" w:rsidRPr="00982FA2">
        <w:rPr>
          <w:lang w:val="ru-RU" w:bidi="ru-RU"/>
        </w:rPr>
        <w:t>), жалоба № 13731/08), и, в любом случае, она является явно необоснованной в части, касающейся вопроса о передаче ОАО задолженности по решению.</w:t>
      </w:r>
      <w:proofErr w:type="gramEnd"/>
    </w:p>
    <w:p w:rsidR="00DE7505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54</w:t>
      </w:r>
      <w:r w:rsidRPr="00982FA2">
        <w:rPr>
          <w:noProof/>
          <w:lang w:val="ru-RU" w:bidi="ru-RU"/>
        </w:rPr>
        <w:fldChar w:fldCharType="end"/>
      </w:r>
      <w:r w:rsidR="0066473D" w:rsidRPr="00982FA2">
        <w:rPr>
          <w:lang w:val="ru-RU" w:bidi="ru-RU"/>
        </w:rPr>
        <w:t>.  Следовательно, данная часть жалобы должна быть отклонена на основании пункта 1, подпункта «а» пункта 3 и пункта 4 статьи 35 Конвенции.</w:t>
      </w:r>
    </w:p>
    <w:p w:rsidR="005F4EF9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55</w:t>
      </w:r>
      <w:r w:rsidRPr="00982FA2">
        <w:rPr>
          <w:noProof/>
          <w:lang w:val="ru-RU" w:bidi="ru-RU"/>
        </w:rPr>
        <w:fldChar w:fldCharType="end"/>
      </w:r>
      <w:r w:rsidR="008828EB" w:rsidRPr="00982FA2">
        <w:rPr>
          <w:lang w:val="ru-RU" w:bidi="ru-RU"/>
        </w:rPr>
        <w:t xml:space="preserve">.  Остается установить, оказали ли государственные органы </w:t>
      </w:r>
      <w:r w:rsidR="005D7F78">
        <w:rPr>
          <w:lang w:val="ru-RU" w:bidi="ru-RU"/>
        </w:rPr>
        <w:t>заявительнице</w:t>
      </w:r>
      <w:r w:rsidR="008828EB" w:rsidRPr="00982FA2">
        <w:rPr>
          <w:lang w:val="ru-RU" w:bidi="ru-RU"/>
        </w:rPr>
        <w:t xml:space="preserve"> должную помощь в исполнении решения.</w:t>
      </w:r>
    </w:p>
    <w:p w:rsidR="00623CB9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56</w:t>
      </w:r>
      <w:r w:rsidRPr="00982FA2">
        <w:rPr>
          <w:noProof/>
          <w:lang w:val="ru-RU" w:bidi="ru-RU"/>
        </w:rPr>
        <w:fldChar w:fldCharType="end"/>
      </w:r>
      <w:r w:rsidR="00D30529" w:rsidRPr="00982FA2">
        <w:rPr>
          <w:lang w:val="ru-RU" w:bidi="ru-RU"/>
        </w:rPr>
        <w:t xml:space="preserve">.  Из доводов властей следует, что исполнительные листы, выданные 1 февраля 2005 года, </w:t>
      </w:r>
      <w:r w:rsidR="00D30529" w:rsidRPr="00FA6E42">
        <w:rPr>
          <w:lang w:val="ru-RU" w:bidi="ru-RU"/>
        </w:rPr>
        <w:t>были возвращены в службу</w:t>
      </w:r>
      <w:r w:rsidR="00D30529" w:rsidRPr="00982FA2">
        <w:rPr>
          <w:lang w:val="ru-RU" w:bidi="ru-RU"/>
        </w:rPr>
        <w:t xml:space="preserve"> судебных приставов лишь в сентябре 2007 года. К тому времени указанный в исполнительных листах должник (муниципальное унитарное предприятие) не существовал уже более двух лет. Стороны не указали на какие-либо действия, предпринятые службой судебных приставов в течение этого периода для оказания </w:t>
      </w:r>
      <w:r w:rsidR="005D7F78">
        <w:rPr>
          <w:lang w:val="ru-RU" w:bidi="ru-RU"/>
        </w:rPr>
        <w:t>заявительнице</w:t>
      </w:r>
      <w:r w:rsidR="00D30529" w:rsidRPr="00982FA2">
        <w:rPr>
          <w:lang w:val="ru-RU" w:bidi="ru-RU"/>
        </w:rPr>
        <w:t xml:space="preserve"> помощи в исполнении судебного решения, вынесенного в ее пользу.</w:t>
      </w:r>
    </w:p>
    <w:p w:rsidR="005F4EF9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57</w:t>
      </w:r>
      <w:r w:rsidRPr="00982FA2">
        <w:rPr>
          <w:noProof/>
          <w:lang w:val="ru-RU" w:bidi="ru-RU"/>
        </w:rPr>
        <w:fldChar w:fldCharType="end"/>
      </w:r>
      <w:r w:rsidR="006C2E4D" w:rsidRPr="00982FA2">
        <w:rPr>
          <w:lang w:val="ru-RU" w:bidi="ru-RU"/>
        </w:rPr>
        <w:t xml:space="preserve">.  Тем не менее, Суд также отмечает возражение властей о том, что </w:t>
      </w:r>
      <w:r w:rsidR="005D7F78">
        <w:rPr>
          <w:lang w:val="ru-RU" w:bidi="ru-RU"/>
        </w:rPr>
        <w:t>заявительница</w:t>
      </w:r>
      <w:r w:rsidR="006C2E4D" w:rsidRPr="00982FA2">
        <w:rPr>
          <w:lang w:val="ru-RU" w:bidi="ru-RU"/>
        </w:rPr>
        <w:t xml:space="preserve"> </w:t>
      </w:r>
      <w:r w:rsidR="00B753AA">
        <w:rPr>
          <w:lang w:val="ru-RU" w:bidi="ru-RU"/>
        </w:rPr>
        <w:br/>
      </w:r>
      <w:r w:rsidR="006C2E4D" w:rsidRPr="00982FA2">
        <w:rPr>
          <w:lang w:val="ru-RU" w:bidi="ru-RU"/>
        </w:rPr>
        <w:t xml:space="preserve">не подала иск против судебных приставов. </w:t>
      </w:r>
      <w:proofErr w:type="gramStart"/>
      <w:r w:rsidR="006C2E4D" w:rsidRPr="00982FA2">
        <w:rPr>
          <w:lang w:val="ru-RU" w:bidi="ru-RU"/>
        </w:rPr>
        <w:t xml:space="preserve">Суд повторяет свои выводы о том, что гражданский иск о возмещении ущерба в соответствии со статьей 1069 Гражданского кодекса представлял собой эффективное внутригосударственное средство правовой защиты в отношении предполагаемого отказа национальных властей оказать </w:t>
      </w:r>
      <w:r w:rsidR="005D7F78">
        <w:rPr>
          <w:lang w:val="ru-RU" w:bidi="ru-RU"/>
        </w:rPr>
        <w:t>заявительнице</w:t>
      </w:r>
      <w:r w:rsidR="006C2E4D" w:rsidRPr="00982FA2">
        <w:rPr>
          <w:lang w:val="ru-RU" w:bidi="ru-RU"/>
        </w:rPr>
        <w:t xml:space="preserve"> помощь в исполнении решения, вынесенного </w:t>
      </w:r>
      <w:r w:rsidR="00A40B3C">
        <w:rPr>
          <w:lang w:val="ru-RU" w:bidi="ru-RU"/>
        </w:rPr>
        <w:t>в отношении</w:t>
      </w:r>
      <w:r w:rsidR="006C2E4D" w:rsidRPr="00982FA2">
        <w:rPr>
          <w:lang w:val="ru-RU" w:bidi="ru-RU"/>
        </w:rPr>
        <w:t xml:space="preserve"> частного лица (см. решение Суда от 13 ноября 2014 года по делу «</w:t>
      </w:r>
      <w:proofErr w:type="spellStart"/>
      <w:r w:rsidR="006C2E4D" w:rsidRPr="00982FA2">
        <w:rPr>
          <w:lang w:val="ru-RU" w:bidi="ru-RU"/>
        </w:rPr>
        <w:t>Смагилов</w:t>
      </w:r>
      <w:proofErr w:type="spellEnd"/>
      <w:r w:rsidR="006C2E4D" w:rsidRPr="00982FA2">
        <w:rPr>
          <w:lang w:val="ru-RU" w:bidi="ru-RU"/>
        </w:rPr>
        <w:t xml:space="preserve"> против России» (</w:t>
      </w:r>
      <w:proofErr w:type="spellStart"/>
      <w:r w:rsidR="006C2E4D" w:rsidRPr="00982FA2">
        <w:rPr>
          <w:i/>
          <w:lang w:val="ru-RU" w:bidi="ru-RU"/>
        </w:rPr>
        <w:t>Smagilov</w:t>
      </w:r>
      <w:proofErr w:type="spellEnd"/>
      <w:r w:rsidR="006C2E4D" w:rsidRPr="00982FA2">
        <w:rPr>
          <w:i/>
          <w:lang w:val="ru-RU" w:bidi="ru-RU"/>
        </w:rPr>
        <w:t xml:space="preserve"> v.</w:t>
      </w:r>
      <w:proofErr w:type="gramEnd"/>
      <w:r w:rsidR="006C2E4D" w:rsidRPr="00982FA2">
        <w:rPr>
          <w:i/>
          <w:lang w:val="ru-RU" w:bidi="ru-RU"/>
        </w:rPr>
        <w:t xml:space="preserve"> </w:t>
      </w:r>
      <w:proofErr w:type="spellStart"/>
      <w:proofErr w:type="gramStart"/>
      <w:r w:rsidR="006C2E4D" w:rsidRPr="00982FA2">
        <w:rPr>
          <w:i/>
          <w:lang w:val="ru-RU" w:bidi="ru-RU"/>
        </w:rPr>
        <w:t>Russia</w:t>
      </w:r>
      <w:proofErr w:type="spellEnd"/>
      <w:r w:rsidR="006C2E4D" w:rsidRPr="00982FA2">
        <w:rPr>
          <w:lang w:val="ru-RU" w:bidi="ru-RU"/>
        </w:rPr>
        <w:t>), жалоба № 24324/05, пункты 43-48).</w:t>
      </w:r>
      <w:proofErr w:type="gramEnd"/>
      <w:r w:rsidR="006C2E4D" w:rsidRPr="00982FA2">
        <w:rPr>
          <w:lang w:val="ru-RU" w:bidi="ru-RU"/>
        </w:rPr>
        <w:t xml:space="preserve"> </w:t>
      </w:r>
      <w:proofErr w:type="gramStart"/>
      <w:r w:rsidR="006C2E4D" w:rsidRPr="00982FA2">
        <w:rPr>
          <w:lang w:val="ru-RU" w:bidi="ru-RU"/>
        </w:rPr>
        <w:t xml:space="preserve">Суд отмечает, что </w:t>
      </w:r>
      <w:r w:rsidR="005D7F78">
        <w:rPr>
          <w:lang w:val="ru-RU" w:bidi="ru-RU"/>
        </w:rPr>
        <w:t>заявительница</w:t>
      </w:r>
      <w:r w:rsidR="006C2E4D" w:rsidRPr="00982FA2">
        <w:rPr>
          <w:lang w:val="ru-RU" w:bidi="ru-RU"/>
        </w:rPr>
        <w:t xml:space="preserve">, которая ранее активно участвовала в нескольких судебных разбирательствах в отношении судебных приставов, касающихся их предполагаемого бездействия, и которая направляла в государственные органы различные жалобы на неисполнение решения, не подала ни одного </w:t>
      </w:r>
      <w:proofErr w:type="spellStart"/>
      <w:r w:rsidR="006C2E4D" w:rsidRPr="00982FA2">
        <w:rPr>
          <w:lang w:val="ru-RU" w:bidi="ru-RU"/>
        </w:rPr>
        <w:t>деликтного</w:t>
      </w:r>
      <w:proofErr w:type="spellEnd"/>
      <w:r w:rsidR="006C2E4D" w:rsidRPr="00982FA2">
        <w:rPr>
          <w:lang w:val="ru-RU" w:bidi="ru-RU"/>
        </w:rPr>
        <w:t xml:space="preserve"> иска в отношении предполагаемого бездействия судебных приставов в 2005-2007 годах или судебной жалобы на предполагаемое непринятие судебными приставами своевременных мер по исполнению </w:t>
      </w:r>
      <w:r w:rsidR="00EA31E9">
        <w:rPr>
          <w:lang w:val="ru-RU" w:bidi="ru-RU"/>
        </w:rPr>
        <w:t>судебного решения</w:t>
      </w:r>
      <w:proofErr w:type="gramEnd"/>
      <w:r w:rsidR="006C2E4D" w:rsidRPr="00982FA2">
        <w:rPr>
          <w:lang w:val="ru-RU" w:bidi="ru-RU"/>
        </w:rPr>
        <w:t xml:space="preserve"> </w:t>
      </w:r>
      <w:proofErr w:type="gramStart"/>
      <w:r w:rsidR="006C2E4D" w:rsidRPr="00982FA2">
        <w:rPr>
          <w:lang w:val="ru-RU" w:bidi="ru-RU"/>
        </w:rPr>
        <w:t>от 19 ноября 2004 года (см. решение Суда от 17 апреля 2018 года по делу «Москалева и другие против России» (</w:t>
      </w:r>
      <w:proofErr w:type="spellStart"/>
      <w:r w:rsidR="006C2E4D" w:rsidRPr="00982FA2">
        <w:rPr>
          <w:i/>
          <w:lang w:val="ru-RU" w:bidi="ru-RU"/>
        </w:rPr>
        <w:t>Moskaleva</w:t>
      </w:r>
      <w:proofErr w:type="spellEnd"/>
      <w:r w:rsidR="006C2E4D" w:rsidRPr="00982FA2">
        <w:rPr>
          <w:i/>
          <w:lang w:val="ru-RU" w:bidi="ru-RU"/>
        </w:rPr>
        <w:t xml:space="preserve"> </w:t>
      </w:r>
      <w:proofErr w:type="spellStart"/>
      <w:r w:rsidR="006C2E4D" w:rsidRPr="00982FA2">
        <w:rPr>
          <w:i/>
          <w:lang w:val="ru-RU" w:bidi="ru-RU"/>
        </w:rPr>
        <w:t>and</w:t>
      </w:r>
      <w:proofErr w:type="spellEnd"/>
      <w:r w:rsidR="006C2E4D" w:rsidRPr="00982FA2">
        <w:rPr>
          <w:i/>
          <w:lang w:val="ru-RU" w:bidi="ru-RU"/>
        </w:rPr>
        <w:t xml:space="preserve"> </w:t>
      </w:r>
      <w:proofErr w:type="spellStart"/>
      <w:r w:rsidR="006C2E4D" w:rsidRPr="00982FA2">
        <w:rPr>
          <w:i/>
          <w:lang w:val="ru-RU" w:bidi="ru-RU"/>
        </w:rPr>
        <w:t>Others</w:t>
      </w:r>
      <w:proofErr w:type="spellEnd"/>
      <w:r w:rsidR="006C2E4D" w:rsidRPr="00982FA2">
        <w:rPr>
          <w:i/>
          <w:lang w:val="ru-RU" w:bidi="ru-RU"/>
        </w:rPr>
        <w:t xml:space="preserve"> v.</w:t>
      </w:r>
      <w:proofErr w:type="gramEnd"/>
      <w:r w:rsidR="006C2E4D" w:rsidRPr="00982FA2">
        <w:rPr>
          <w:i/>
          <w:lang w:val="ru-RU" w:bidi="ru-RU"/>
        </w:rPr>
        <w:t> </w:t>
      </w:r>
      <w:proofErr w:type="spellStart"/>
      <w:proofErr w:type="gramStart"/>
      <w:r w:rsidR="006C2E4D" w:rsidRPr="00982FA2">
        <w:rPr>
          <w:i/>
          <w:lang w:val="ru-RU" w:bidi="ru-RU"/>
        </w:rPr>
        <w:t>Russia</w:t>
      </w:r>
      <w:proofErr w:type="spellEnd"/>
      <w:r w:rsidR="006C2E4D" w:rsidRPr="00982FA2">
        <w:rPr>
          <w:lang w:val="ru-RU" w:bidi="ru-RU"/>
        </w:rPr>
        <w:t>), жалобы №№ 2664/04 и 6 других, резолютивная часть и строки 2</w:t>
      </w:r>
      <w:r w:rsidRPr="00982FA2">
        <w:rPr>
          <w:lang w:val="ru-RU" w:bidi="ru-RU"/>
        </w:rPr>
        <w:noBreakHyphen/>
      </w:r>
      <w:r w:rsidR="006C2E4D" w:rsidRPr="00982FA2">
        <w:rPr>
          <w:lang w:val="ru-RU" w:bidi="ru-RU"/>
        </w:rPr>
        <w:t>4 и 8 Приложения).</w:t>
      </w:r>
      <w:proofErr w:type="gramEnd"/>
      <w:r w:rsidR="006C2E4D" w:rsidRPr="00982FA2">
        <w:rPr>
          <w:lang w:val="ru-RU" w:bidi="ru-RU"/>
        </w:rPr>
        <w:t xml:space="preserve"> В любом случае, в отсутствие какого-либо решения внутригосударственного суда по данному вопросу или более подробной информации от сторон, или даже копий соответствующих основных документов, таких как </w:t>
      </w:r>
      <w:proofErr w:type="gramStart"/>
      <w:r w:rsidR="006C2E4D" w:rsidRPr="00982FA2">
        <w:rPr>
          <w:lang w:val="ru-RU" w:bidi="ru-RU"/>
        </w:rPr>
        <w:t>постановление</w:t>
      </w:r>
      <w:proofErr w:type="gramEnd"/>
      <w:r w:rsidR="006C2E4D" w:rsidRPr="00982FA2">
        <w:rPr>
          <w:lang w:val="ru-RU" w:bidi="ru-RU"/>
        </w:rPr>
        <w:t xml:space="preserve"> о прекращении исполнительного производства, Суд не располагает достаточной информацией, чтобы принять решение об объеме оказанной </w:t>
      </w:r>
      <w:r w:rsidR="005D7F78">
        <w:rPr>
          <w:lang w:val="ru-RU" w:bidi="ru-RU"/>
        </w:rPr>
        <w:t>заявительнице</w:t>
      </w:r>
      <w:r w:rsidR="006C2E4D" w:rsidRPr="00982FA2">
        <w:rPr>
          <w:lang w:val="ru-RU" w:bidi="ru-RU"/>
        </w:rPr>
        <w:t xml:space="preserve"> правовой помощи или о влиянии действий или бездействия каких-либо органов власти на ход исполнительного производства, или о </w:t>
      </w:r>
      <w:proofErr w:type="gramStart"/>
      <w:r w:rsidR="006C2E4D" w:rsidRPr="00982FA2">
        <w:rPr>
          <w:lang w:val="ru-RU" w:bidi="ru-RU"/>
        </w:rPr>
        <w:t>перспективах</w:t>
      </w:r>
      <w:proofErr w:type="gramEnd"/>
      <w:r w:rsidR="006C2E4D" w:rsidRPr="00982FA2">
        <w:rPr>
          <w:lang w:val="ru-RU" w:bidi="ru-RU"/>
        </w:rPr>
        <w:t xml:space="preserve"> исполнения решения после того, как должник прекратил свое существование в 2004 году.</w:t>
      </w:r>
    </w:p>
    <w:p w:rsidR="00C152F5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58</w:t>
      </w:r>
      <w:r w:rsidRPr="00982FA2">
        <w:rPr>
          <w:noProof/>
          <w:lang w:val="ru-RU" w:bidi="ru-RU"/>
        </w:rPr>
        <w:fldChar w:fldCharType="end"/>
      </w:r>
      <w:r w:rsidR="00334B33" w:rsidRPr="00982FA2">
        <w:rPr>
          <w:lang w:val="ru-RU" w:bidi="ru-RU"/>
        </w:rPr>
        <w:t>.  Следовательно, данная часть жалобы должна быть отклонена на основании пункта 1, подпункта «а» пункта 3 и пункта 4 статьи 35 Конвенции.</w:t>
      </w:r>
    </w:p>
    <w:p w:rsidR="005F4EF9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59</w:t>
      </w:r>
      <w:r w:rsidRPr="00982FA2">
        <w:rPr>
          <w:noProof/>
          <w:lang w:val="ru-RU" w:bidi="ru-RU"/>
        </w:rPr>
        <w:fldChar w:fldCharType="end"/>
      </w:r>
      <w:r w:rsidR="00FB4492" w:rsidRPr="00982FA2">
        <w:rPr>
          <w:lang w:val="ru-RU" w:bidi="ru-RU"/>
        </w:rPr>
        <w:t>.  </w:t>
      </w:r>
      <w:r w:rsidR="00FB4492" w:rsidRPr="00FA6E42">
        <w:rPr>
          <w:lang w:val="ru-RU" w:bidi="ru-RU"/>
        </w:rPr>
        <w:t xml:space="preserve">Суд уже установил выше, что жалоба на неисполнение </w:t>
      </w:r>
      <w:r w:rsidR="00F46138" w:rsidRPr="00FA6E42">
        <w:rPr>
          <w:lang w:val="ru-RU" w:bidi="ru-RU"/>
        </w:rPr>
        <w:t xml:space="preserve">судебного </w:t>
      </w:r>
      <w:r w:rsidR="00FB4492" w:rsidRPr="00FA6E42">
        <w:rPr>
          <w:lang w:val="ru-RU" w:bidi="ru-RU"/>
        </w:rPr>
        <w:t xml:space="preserve">решения не </w:t>
      </w:r>
      <w:r w:rsidR="00F46138" w:rsidRPr="00FA6E42">
        <w:rPr>
          <w:lang w:val="ru-RU" w:bidi="ru-RU"/>
        </w:rPr>
        <w:t>приводит к доказ</w:t>
      </w:r>
      <w:r w:rsidR="00FA6E42">
        <w:rPr>
          <w:lang w:val="ru-RU" w:bidi="ru-RU"/>
        </w:rPr>
        <w:t>анному</w:t>
      </w:r>
      <w:r w:rsidR="00F46138" w:rsidRPr="00FA6E42">
        <w:rPr>
          <w:lang w:val="ru-RU" w:bidi="ru-RU"/>
        </w:rPr>
        <w:t xml:space="preserve"> утверждению о</w:t>
      </w:r>
      <w:r w:rsidR="00FB4492" w:rsidRPr="00FA6E42">
        <w:rPr>
          <w:lang w:val="ru-RU" w:bidi="ru-RU"/>
        </w:rPr>
        <w:t xml:space="preserve"> нарушени</w:t>
      </w:r>
      <w:r w:rsidR="00F46138" w:rsidRPr="00FA6E42">
        <w:rPr>
          <w:lang w:val="ru-RU" w:bidi="ru-RU"/>
        </w:rPr>
        <w:t>и</w:t>
      </w:r>
      <w:r w:rsidR="00FB4492" w:rsidRPr="00FA6E42">
        <w:rPr>
          <w:lang w:val="ru-RU" w:bidi="ru-RU"/>
        </w:rPr>
        <w:t xml:space="preserve"> конвенционного права. Таким образом, статья 13 Конвенции не примен</w:t>
      </w:r>
      <w:r w:rsidR="00FA6E42">
        <w:rPr>
          <w:lang w:val="ru-RU" w:bidi="ru-RU"/>
        </w:rPr>
        <w:t>яется</w:t>
      </w:r>
      <w:r w:rsidR="00FB4492" w:rsidRPr="00FA6E42">
        <w:rPr>
          <w:lang w:val="ru-RU" w:bidi="ru-RU"/>
        </w:rPr>
        <w:t>.</w:t>
      </w:r>
    </w:p>
    <w:p w:rsidR="00FB4492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60</w:t>
      </w:r>
      <w:r w:rsidRPr="00982FA2">
        <w:rPr>
          <w:noProof/>
          <w:lang w:val="ru-RU" w:bidi="ru-RU"/>
        </w:rPr>
        <w:fldChar w:fldCharType="end"/>
      </w:r>
      <w:r w:rsidR="00FB4492" w:rsidRPr="00982FA2">
        <w:rPr>
          <w:lang w:val="ru-RU" w:bidi="ru-RU"/>
        </w:rPr>
        <w:t xml:space="preserve">.  Из этого следует, что данная часть жалобы является явно необоснованной </w:t>
      </w:r>
      <w:proofErr w:type="spellStart"/>
      <w:r w:rsidR="00FB4492" w:rsidRPr="00982FA2">
        <w:rPr>
          <w:i/>
          <w:lang w:val="ru-RU" w:bidi="ru-RU"/>
        </w:rPr>
        <w:t>ratione</w:t>
      </w:r>
      <w:proofErr w:type="spellEnd"/>
      <w:r w:rsidR="00FB4492" w:rsidRPr="00982FA2">
        <w:rPr>
          <w:i/>
          <w:lang w:val="ru-RU" w:bidi="ru-RU"/>
        </w:rPr>
        <w:t xml:space="preserve"> </w:t>
      </w:r>
      <w:proofErr w:type="spellStart"/>
      <w:r w:rsidR="00FB4492" w:rsidRPr="00982FA2">
        <w:rPr>
          <w:i/>
          <w:lang w:val="ru-RU" w:bidi="ru-RU"/>
        </w:rPr>
        <w:t>materiae</w:t>
      </w:r>
      <w:proofErr w:type="spellEnd"/>
      <w:r w:rsidR="00FB4492" w:rsidRPr="00982FA2">
        <w:rPr>
          <w:lang w:val="ru-RU" w:bidi="ru-RU"/>
        </w:rPr>
        <w:t xml:space="preserve"> и подлежит отклонению в соответствии с подпунктом «а» пункта 3 и пунктом 4 статьи 35 Конвенции.</w:t>
      </w:r>
    </w:p>
    <w:p w:rsidR="009C13DF" w:rsidRPr="008D415A" w:rsidRDefault="009C13DF" w:rsidP="00982FA2">
      <w:pPr>
        <w:pStyle w:val="ECHRHeading2"/>
        <w:rPr>
          <w:lang w:val="ru-RU"/>
        </w:rPr>
      </w:pPr>
      <w:r w:rsidRPr="00982FA2">
        <w:rPr>
          <w:lang w:val="ru-RU" w:bidi="ru-RU"/>
        </w:rPr>
        <w:lastRenderedPageBreak/>
        <w:t xml:space="preserve">B.  Отмена решения </w:t>
      </w:r>
      <w:r w:rsidR="00A40B3C">
        <w:rPr>
          <w:lang w:val="ru-RU" w:bidi="ru-RU"/>
        </w:rPr>
        <w:t xml:space="preserve">суда </w:t>
      </w:r>
      <w:r w:rsidRPr="00982FA2">
        <w:rPr>
          <w:lang w:val="ru-RU" w:bidi="ru-RU"/>
        </w:rPr>
        <w:t>от 11 ноября 2004 года</w:t>
      </w:r>
    </w:p>
    <w:p w:rsidR="009C13DF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61</w:t>
      </w:r>
      <w:r w:rsidRPr="00982FA2">
        <w:rPr>
          <w:noProof/>
          <w:lang w:val="ru-RU" w:bidi="ru-RU"/>
        </w:rPr>
        <w:fldChar w:fldCharType="end"/>
      </w:r>
      <w:r w:rsidR="009C13DF" w:rsidRPr="00982FA2">
        <w:rPr>
          <w:lang w:val="ru-RU" w:bidi="ru-RU"/>
        </w:rPr>
        <w:t>.  </w:t>
      </w:r>
      <w:r w:rsidR="00A40B3C">
        <w:rPr>
          <w:lang w:val="ru-RU" w:bidi="ru-RU"/>
        </w:rPr>
        <w:t>Н</w:t>
      </w:r>
      <w:r w:rsidR="009C13DF" w:rsidRPr="00982FA2">
        <w:rPr>
          <w:lang w:val="ru-RU" w:bidi="ru-RU"/>
        </w:rPr>
        <w:t xml:space="preserve">асколько можно понять, </w:t>
      </w:r>
      <w:r w:rsidR="005D7F78">
        <w:rPr>
          <w:lang w:val="ru-RU" w:bidi="ru-RU"/>
        </w:rPr>
        <w:t>заявительница</w:t>
      </w:r>
      <w:r w:rsidR="009C13DF" w:rsidRPr="00982FA2">
        <w:rPr>
          <w:lang w:val="ru-RU" w:bidi="ru-RU"/>
        </w:rPr>
        <w:t xml:space="preserve"> в общих чертах жалуется на отмену решения</w:t>
      </w:r>
      <w:r w:rsidR="00A40B3C">
        <w:rPr>
          <w:lang w:val="ru-RU" w:bidi="ru-RU"/>
        </w:rPr>
        <w:t xml:space="preserve"> суда</w:t>
      </w:r>
      <w:r w:rsidR="009C13DF" w:rsidRPr="00982FA2">
        <w:rPr>
          <w:lang w:val="ru-RU" w:bidi="ru-RU"/>
        </w:rPr>
        <w:t xml:space="preserve"> от 11 ноября 2004 года, вынесенного в ее пользу.</w:t>
      </w:r>
    </w:p>
    <w:p w:rsidR="005F4EF9" w:rsidRPr="008D415A" w:rsidRDefault="004E0164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proofErr w:type="gramStart"/>
      <w:r w:rsidR="00FA6E42">
        <w:rPr>
          <w:noProof/>
          <w:lang w:val="ru-RU" w:bidi="ru-RU"/>
        </w:rPr>
        <w:t>62</w:t>
      </w:r>
      <w:r w:rsidRPr="00982FA2">
        <w:rPr>
          <w:noProof/>
          <w:lang w:val="ru-RU" w:bidi="ru-RU"/>
        </w:rPr>
        <w:fldChar w:fldCharType="end"/>
      </w:r>
      <w:r w:rsidR="009C13DF" w:rsidRPr="00982FA2">
        <w:rPr>
          <w:lang w:val="ru-RU" w:bidi="ru-RU"/>
        </w:rPr>
        <w:t>.  Суд повторяет, что отмена окончательного решения</w:t>
      </w:r>
      <w:r w:rsidR="00412B21">
        <w:rPr>
          <w:lang w:val="ru-RU" w:bidi="ru-RU"/>
        </w:rPr>
        <w:t xml:space="preserve"> </w:t>
      </w:r>
      <w:r w:rsidR="00A40B3C">
        <w:rPr>
          <w:lang w:val="ru-RU" w:bidi="ru-RU"/>
        </w:rPr>
        <w:t>суда</w:t>
      </w:r>
      <w:r w:rsidR="009C13DF" w:rsidRPr="00982FA2">
        <w:rPr>
          <w:lang w:val="ru-RU" w:bidi="ru-RU"/>
        </w:rPr>
        <w:t>, имеющего обязательную силу, является кратковременным действием (см., помимо прочих источников, решение Суда от 12 февраля 2004 года по делу «Сардин против России» (</w:t>
      </w:r>
      <w:proofErr w:type="spellStart"/>
      <w:r w:rsidR="009C13DF" w:rsidRPr="00982FA2">
        <w:rPr>
          <w:i/>
          <w:lang w:val="ru-RU" w:bidi="ru-RU"/>
        </w:rPr>
        <w:t>Sardin</w:t>
      </w:r>
      <w:proofErr w:type="spellEnd"/>
      <w:r w:rsidR="009C13DF" w:rsidRPr="00982FA2">
        <w:rPr>
          <w:i/>
          <w:lang w:val="ru-RU" w:bidi="ru-RU"/>
        </w:rPr>
        <w:t xml:space="preserve"> v.</w:t>
      </w:r>
      <w:proofErr w:type="gramEnd"/>
      <w:r w:rsidR="009C13DF" w:rsidRPr="00982FA2">
        <w:rPr>
          <w:i/>
          <w:lang w:val="ru-RU" w:bidi="ru-RU"/>
        </w:rPr>
        <w:t xml:space="preserve"> </w:t>
      </w:r>
      <w:proofErr w:type="spellStart"/>
      <w:proofErr w:type="gramStart"/>
      <w:r w:rsidR="009C13DF" w:rsidRPr="00982FA2">
        <w:rPr>
          <w:i/>
          <w:lang w:val="ru-RU" w:bidi="ru-RU"/>
        </w:rPr>
        <w:t>Russia</w:t>
      </w:r>
      <w:proofErr w:type="spellEnd"/>
      <w:r w:rsidR="009C13DF" w:rsidRPr="00982FA2">
        <w:rPr>
          <w:lang w:val="ru-RU" w:bidi="ru-RU"/>
        </w:rPr>
        <w:t>), жалоба № 69582/01).</w:t>
      </w:r>
      <w:proofErr w:type="gramEnd"/>
      <w:r w:rsidR="009C13DF" w:rsidRPr="00982FA2">
        <w:rPr>
          <w:lang w:val="ru-RU" w:bidi="ru-RU"/>
        </w:rPr>
        <w:t xml:space="preserve"> Очевидно, что рассматриваемое решение утратило обязательную юридическую силу 9 февраля 2005 года (см. пункт </w:t>
      </w:r>
      <w:r w:rsidR="00E417C1" w:rsidRPr="00982FA2">
        <w:rPr>
          <w:lang w:val="ru-RU" w:bidi="ru-RU"/>
        </w:rPr>
        <w:fldChar w:fldCharType="begin"/>
      </w:r>
      <w:r w:rsidR="00E417C1" w:rsidRPr="00982FA2">
        <w:rPr>
          <w:lang w:val="ru-RU" w:bidi="ru-RU"/>
        </w:rPr>
        <w:instrText xml:space="preserve"> REF AnnullmentJudgmt09022005 \h </w:instrText>
      </w:r>
      <w:r w:rsidR="00E417C1" w:rsidRPr="00982FA2">
        <w:rPr>
          <w:lang w:val="ru-RU" w:bidi="ru-RU"/>
        </w:rPr>
      </w:r>
      <w:r w:rsidR="00E417C1"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9</w:t>
      </w:r>
      <w:r w:rsidR="00E417C1" w:rsidRPr="00982FA2">
        <w:rPr>
          <w:lang w:val="ru-RU" w:bidi="ru-RU"/>
        </w:rPr>
        <w:fldChar w:fldCharType="end"/>
      </w:r>
      <w:r w:rsidR="009C13DF" w:rsidRPr="00982FA2">
        <w:rPr>
          <w:lang w:val="ru-RU" w:bidi="ru-RU"/>
        </w:rPr>
        <w:t xml:space="preserve"> выше). </w:t>
      </w:r>
      <w:r w:rsidR="005D7F78">
        <w:rPr>
          <w:lang w:val="ru-RU" w:bidi="ru-RU"/>
        </w:rPr>
        <w:t>Заявительница</w:t>
      </w:r>
      <w:r w:rsidR="009C13DF" w:rsidRPr="00982FA2">
        <w:rPr>
          <w:lang w:val="ru-RU" w:bidi="ru-RU"/>
        </w:rPr>
        <w:t xml:space="preserve"> не утверждала, что она не знала об этом производстве и о его результатах. Однако она подала свою жалобу только 12 июля 2007 года, то есть </w:t>
      </w:r>
      <w:proofErr w:type="gramStart"/>
      <w:r w:rsidR="009C13DF" w:rsidRPr="00982FA2">
        <w:rPr>
          <w:lang w:val="ru-RU" w:bidi="ru-RU"/>
        </w:rPr>
        <w:t>по</w:t>
      </w:r>
      <w:proofErr w:type="gramEnd"/>
      <w:r w:rsidR="009C13DF" w:rsidRPr="00982FA2">
        <w:rPr>
          <w:lang w:val="ru-RU" w:bidi="ru-RU"/>
        </w:rPr>
        <w:t xml:space="preserve"> прошествии шестимесячного срока.</w:t>
      </w:r>
    </w:p>
    <w:p w:rsidR="009C13DF" w:rsidRPr="008D415A" w:rsidRDefault="004E0164" w:rsidP="00982FA2">
      <w:pPr>
        <w:pStyle w:val="ECHRPara"/>
        <w:rPr>
          <w:b/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63</w:t>
      </w:r>
      <w:r w:rsidRPr="00982FA2">
        <w:rPr>
          <w:noProof/>
          <w:lang w:val="ru-RU" w:bidi="ru-RU"/>
        </w:rPr>
        <w:fldChar w:fldCharType="end"/>
      </w:r>
      <w:r w:rsidR="009C13DF" w:rsidRPr="00982FA2">
        <w:rPr>
          <w:lang w:val="ru-RU" w:bidi="ru-RU"/>
        </w:rPr>
        <w:t>.  Следовательно, данная часть жалобы подлежит отклонению в соответствии с пунктами 1 и 4 статьи 35 Конвенции.</w:t>
      </w:r>
    </w:p>
    <w:p w:rsidR="00D420F3" w:rsidRPr="008D415A" w:rsidRDefault="002D6C58" w:rsidP="00982FA2">
      <w:pPr>
        <w:pStyle w:val="ECHRHeading1"/>
        <w:rPr>
          <w:lang w:val="ru-RU"/>
        </w:rPr>
      </w:pPr>
      <w:r w:rsidRPr="00982FA2">
        <w:rPr>
          <w:lang w:val="ru-RU" w:bidi="ru-RU"/>
        </w:rPr>
        <w:t>III.  ПРИМЕНЕНИЕ СТАТЬИ 41 КОНВЕНЦИИ</w:t>
      </w:r>
    </w:p>
    <w:p w:rsidR="00D420F3" w:rsidRPr="008D415A" w:rsidRDefault="00B16E4D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64</w:t>
      </w:r>
      <w:r w:rsidRPr="00982FA2">
        <w:rPr>
          <w:lang w:val="ru-RU" w:bidi="ru-RU"/>
        </w:rPr>
        <w:fldChar w:fldCharType="end"/>
      </w:r>
      <w:r w:rsidRPr="00982FA2">
        <w:rPr>
          <w:lang w:val="ru-RU" w:bidi="ru-RU"/>
        </w:rPr>
        <w:t>.  Статья 41 Конвенции предусматривает следующее:</w:t>
      </w:r>
    </w:p>
    <w:p w:rsidR="00D420F3" w:rsidRPr="008D415A" w:rsidRDefault="0077175D" w:rsidP="00982FA2">
      <w:pPr>
        <w:pStyle w:val="ECHRParaQuote"/>
        <w:keepNext/>
        <w:keepLines/>
        <w:rPr>
          <w:lang w:val="ru-RU"/>
        </w:rPr>
      </w:pPr>
      <w:r w:rsidRPr="00982FA2">
        <w:rPr>
          <w:lang w:val="ru-RU" w:bidi="ru-RU"/>
        </w:rPr>
        <w:t>«Если Суд объявляет, что имело место нарушение Конвенции или Протоколов к ней, а внутреннее право Высокой Договаривающейся Стороны допускает возможность лишь частичного устранения последствий этого нарушения, Суд, в случае необходимости, присуждает справедливую компенсацию потерпевшей стороне».</w:t>
      </w:r>
    </w:p>
    <w:p w:rsidR="00D420F3" w:rsidRPr="008D415A" w:rsidRDefault="0077175D" w:rsidP="00982FA2">
      <w:pPr>
        <w:pStyle w:val="ECHRHeading2"/>
        <w:rPr>
          <w:lang w:val="ru-RU"/>
        </w:rPr>
      </w:pPr>
      <w:r w:rsidRPr="00982FA2">
        <w:rPr>
          <w:lang w:val="ru-RU" w:bidi="ru-RU"/>
        </w:rPr>
        <w:t>A.  Ущерб</w:t>
      </w:r>
    </w:p>
    <w:p w:rsidR="00D420F3" w:rsidRPr="008D415A" w:rsidRDefault="0027438D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65</w:t>
      </w:r>
      <w:r w:rsidRPr="00982FA2">
        <w:rPr>
          <w:lang w:val="ru-RU" w:bidi="ru-RU"/>
        </w:rPr>
        <w:fldChar w:fldCharType="end"/>
      </w:r>
      <w:r w:rsidRPr="00982FA2">
        <w:rPr>
          <w:lang w:val="ru-RU" w:bidi="ru-RU"/>
        </w:rPr>
        <w:t>.  </w:t>
      </w:r>
      <w:r w:rsidR="005D7F78">
        <w:rPr>
          <w:lang w:val="ru-RU" w:bidi="ru-RU"/>
        </w:rPr>
        <w:t>Заявительница</w:t>
      </w:r>
      <w:r w:rsidRPr="00982FA2">
        <w:rPr>
          <w:lang w:val="ru-RU" w:bidi="ru-RU"/>
        </w:rPr>
        <w:t xml:space="preserve"> потребовала 8 000 евро в качестве компенсации материального ущерба и 7 000 евро в качестве компенсации морального вреда.</w:t>
      </w:r>
    </w:p>
    <w:p w:rsidR="005F4EF9" w:rsidRPr="008D415A" w:rsidRDefault="00B952CE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66</w:t>
      </w:r>
      <w:r w:rsidRPr="00982FA2">
        <w:rPr>
          <w:lang w:val="ru-RU" w:bidi="ru-RU"/>
        </w:rPr>
        <w:fldChar w:fldCharType="end"/>
      </w:r>
      <w:r w:rsidR="0077175D" w:rsidRPr="00982FA2">
        <w:rPr>
          <w:lang w:val="ru-RU" w:bidi="ru-RU"/>
        </w:rPr>
        <w:t xml:space="preserve">.  Власти оспорили эти требования как чрезмерные и необоснованные и утверждали, что </w:t>
      </w:r>
      <w:r w:rsidR="005D7F78">
        <w:rPr>
          <w:lang w:val="ru-RU" w:bidi="ru-RU"/>
        </w:rPr>
        <w:t>заявительница</w:t>
      </w:r>
      <w:r w:rsidR="0077175D" w:rsidRPr="00982FA2">
        <w:rPr>
          <w:lang w:val="ru-RU" w:bidi="ru-RU"/>
        </w:rPr>
        <w:t xml:space="preserve"> не представила каких-либо расчетов, информации или доказательств в поддержку своих требований о компенсации материального ущерба.</w:t>
      </w:r>
    </w:p>
    <w:p w:rsidR="008B6C2E" w:rsidRPr="008D415A" w:rsidRDefault="008B6C2E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67</w:t>
      </w:r>
      <w:r w:rsidRPr="00982FA2">
        <w:rPr>
          <w:lang w:val="ru-RU" w:bidi="ru-RU"/>
        </w:rPr>
        <w:fldChar w:fldCharType="end"/>
      </w:r>
      <w:r w:rsidRPr="00982FA2">
        <w:rPr>
          <w:lang w:val="ru-RU" w:bidi="ru-RU"/>
        </w:rPr>
        <w:t>.  Прежде всего Суд отмечает, что государство-ответчик имеет невыполненное обязательство по обеспечению при помощи подходящих средств исполнения решений, указанных в Приложении, которые все еще остаются в силе.</w:t>
      </w:r>
    </w:p>
    <w:p w:rsidR="00D420F3" w:rsidRPr="008D415A" w:rsidRDefault="00B952CE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68</w:t>
      </w:r>
      <w:r w:rsidRPr="00982FA2">
        <w:rPr>
          <w:lang w:val="ru-RU" w:bidi="ru-RU"/>
        </w:rPr>
        <w:fldChar w:fldCharType="end"/>
      </w:r>
      <w:r w:rsidR="0077175D" w:rsidRPr="00982FA2">
        <w:rPr>
          <w:lang w:val="ru-RU" w:bidi="ru-RU"/>
        </w:rPr>
        <w:t xml:space="preserve">.  Суд принимает довод властей о том, что </w:t>
      </w:r>
      <w:r w:rsidR="005D7F78">
        <w:rPr>
          <w:lang w:val="ru-RU" w:bidi="ru-RU"/>
        </w:rPr>
        <w:t>заявительница</w:t>
      </w:r>
      <w:r w:rsidR="0077175D" w:rsidRPr="00982FA2">
        <w:rPr>
          <w:lang w:val="ru-RU" w:bidi="ru-RU"/>
        </w:rPr>
        <w:t xml:space="preserve"> не представила подробные требования или доказательства в отношении материального ущерба, и отклоняет эти требования. С другой стороны, Суд считает разумным присудить </w:t>
      </w:r>
      <w:r w:rsidR="005D7F78">
        <w:rPr>
          <w:lang w:val="ru-RU" w:bidi="ru-RU"/>
        </w:rPr>
        <w:t>заявительнице</w:t>
      </w:r>
      <w:r w:rsidR="0077175D" w:rsidRPr="00982FA2">
        <w:rPr>
          <w:lang w:val="ru-RU" w:bidi="ru-RU"/>
        </w:rPr>
        <w:t xml:space="preserve"> 7 000 евро в качестве компенсации морального вреда.</w:t>
      </w:r>
    </w:p>
    <w:p w:rsidR="00D420F3" w:rsidRPr="008D415A" w:rsidRDefault="0077175D" w:rsidP="00982FA2">
      <w:pPr>
        <w:pStyle w:val="ECHRHeading2"/>
        <w:rPr>
          <w:lang w:val="ru-RU"/>
        </w:rPr>
      </w:pPr>
      <w:r w:rsidRPr="00982FA2">
        <w:rPr>
          <w:lang w:val="ru-RU" w:bidi="ru-RU"/>
        </w:rPr>
        <w:t>B.  Расходы и издержки</w:t>
      </w:r>
    </w:p>
    <w:p w:rsidR="005F4EF9" w:rsidRPr="008D415A" w:rsidRDefault="00B952CE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69</w:t>
      </w:r>
      <w:r w:rsidRPr="00982FA2">
        <w:rPr>
          <w:lang w:val="ru-RU" w:bidi="ru-RU"/>
        </w:rPr>
        <w:fldChar w:fldCharType="end"/>
      </w:r>
      <w:r w:rsidR="0077175D" w:rsidRPr="00982FA2">
        <w:rPr>
          <w:lang w:val="ru-RU" w:bidi="ru-RU"/>
        </w:rPr>
        <w:t>.  </w:t>
      </w:r>
      <w:r w:rsidR="005D7F78">
        <w:rPr>
          <w:lang w:val="ru-RU" w:bidi="ru-RU"/>
        </w:rPr>
        <w:t>Заявительница</w:t>
      </w:r>
      <w:r w:rsidR="0077175D" w:rsidRPr="00982FA2">
        <w:rPr>
          <w:lang w:val="ru-RU" w:bidi="ru-RU"/>
        </w:rPr>
        <w:t xml:space="preserve"> не представила требований о возмещении расходов и издержек. Соответственно, в данном отношении не требуется присуждения какой-либо компенсации.</w:t>
      </w:r>
    </w:p>
    <w:p w:rsidR="00D420F3" w:rsidRPr="008D415A" w:rsidRDefault="0077175D" w:rsidP="00982FA2">
      <w:pPr>
        <w:pStyle w:val="ECHRHeading2"/>
        <w:rPr>
          <w:lang w:val="ru-RU"/>
        </w:rPr>
      </w:pPr>
      <w:r w:rsidRPr="00982FA2">
        <w:rPr>
          <w:lang w:val="ru-RU" w:bidi="ru-RU"/>
        </w:rPr>
        <w:t>C.  Процентная ставка при просрочке платежа</w:t>
      </w:r>
    </w:p>
    <w:p w:rsidR="00D420F3" w:rsidRPr="008D415A" w:rsidRDefault="00B952CE" w:rsidP="00982FA2">
      <w:pPr>
        <w:pStyle w:val="ECHRPara"/>
        <w:rPr>
          <w:lang w:val="ru-RU"/>
        </w:rPr>
      </w:pPr>
      <w:r w:rsidRPr="00982FA2">
        <w:rPr>
          <w:lang w:val="ru-RU" w:bidi="ru-RU"/>
        </w:rPr>
        <w:fldChar w:fldCharType="begin"/>
      </w:r>
      <w:r w:rsidRPr="00982FA2">
        <w:rPr>
          <w:lang w:val="ru-RU" w:bidi="ru-RU"/>
        </w:rPr>
        <w:instrText xml:space="preserve"> SEQ level0 \*arabic </w:instrText>
      </w:r>
      <w:r w:rsidRPr="00982FA2">
        <w:rPr>
          <w:lang w:val="ru-RU" w:bidi="ru-RU"/>
        </w:rPr>
        <w:fldChar w:fldCharType="separate"/>
      </w:r>
      <w:r w:rsidR="00FA6E42">
        <w:rPr>
          <w:noProof/>
          <w:lang w:val="ru-RU" w:bidi="ru-RU"/>
        </w:rPr>
        <w:t>70</w:t>
      </w:r>
      <w:r w:rsidRPr="00982FA2">
        <w:rPr>
          <w:lang w:val="ru-RU" w:bidi="ru-RU"/>
        </w:rPr>
        <w:fldChar w:fldCharType="end"/>
      </w:r>
      <w:r w:rsidR="0077175D" w:rsidRPr="00982FA2">
        <w:rPr>
          <w:lang w:val="ru-RU" w:bidi="ru-RU"/>
        </w:rPr>
        <w:t xml:space="preserve">.  Суд считает приемлемым, что проценты за просрочку платежа должны быть установлены в размере, равном предельной учетной ставке Европейского </w:t>
      </w:r>
      <w:r w:rsidR="00A40B3C">
        <w:rPr>
          <w:lang w:val="ru-RU" w:bidi="ru-RU"/>
        </w:rPr>
        <w:t>Ц</w:t>
      </w:r>
      <w:r w:rsidR="0077175D" w:rsidRPr="00982FA2">
        <w:rPr>
          <w:lang w:val="ru-RU" w:bidi="ru-RU"/>
        </w:rPr>
        <w:t>ентрального банка, плюс три процентных пункта.</w:t>
      </w:r>
    </w:p>
    <w:p w:rsidR="00D420F3" w:rsidRPr="008D415A" w:rsidRDefault="0077175D" w:rsidP="00982FA2">
      <w:pPr>
        <w:pStyle w:val="ECHRTitle1"/>
        <w:rPr>
          <w:lang w:val="ru-RU"/>
        </w:rPr>
      </w:pPr>
      <w:r w:rsidRPr="00982FA2">
        <w:rPr>
          <w:lang w:val="ru-RU" w:bidi="ru-RU"/>
        </w:rPr>
        <w:lastRenderedPageBreak/>
        <w:t>ПО ЭТИМ ОСНОВАНИЯМ СУД ЕДИНОГЛАСНО:</w:t>
      </w:r>
    </w:p>
    <w:p w:rsidR="00D420F3" w:rsidRPr="008D415A" w:rsidRDefault="0077175D" w:rsidP="00982FA2">
      <w:pPr>
        <w:pStyle w:val="JuList"/>
        <w:rPr>
          <w:lang w:val="ru-RU"/>
        </w:rPr>
      </w:pPr>
      <w:r w:rsidRPr="00982FA2">
        <w:rPr>
          <w:lang w:val="ru-RU" w:bidi="ru-RU"/>
        </w:rPr>
        <w:t>1.  </w:t>
      </w:r>
      <w:r w:rsidRPr="00982FA2">
        <w:rPr>
          <w:i/>
          <w:lang w:val="ru-RU" w:bidi="ru-RU"/>
        </w:rPr>
        <w:t xml:space="preserve">объявил </w:t>
      </w:r>
      <w:r w:rsidRPr="00982FA2">
        <w:rPr>
          <w:lang w:val="ru-RU" w:bidi="ru-RU"/>
        </w:rPr>
        <w:t>жалобы на неисполнение решений от 11 и 19 ноября 2004 года и на отмену решения от 19 ноября 2004 года, а также жалобу на отсутствие эффективных сре</w:t>
      </w:r>
      <w:proofErr w:type="gramStart"/>
      <w:r w:rsidRPr="00982FA2">
        <w:rPr>
          <w:lang w:val="ru-RU" w:bidi="ru-RU"/>
        </w:rPr>
        <w:t>дств пр</w:t>
      </w:r>
      <w:proofErr w:type="gramEnd"/>
      <w:r w:rsidRPr="00982FA2">
        <w:rPr>
          <w:lang w:val="ru-RU" w:bidi="ru-RU"/>
        </w:rPr>
        <w:t>авовой защиты в отношении неисполнения решения от 19 ноября 2004 года неприемлемыми;</w:t>
      </w:r>
    </w:p>
    <w:p w:rsidR="00FE54CD" w:rsidRPr="008D415A" w:rsidRDefault="00FE54CD" w:rsidP="00982FA2">
      <w:pPr>
        <w:pStyle w:val="JuList"/>
        <w:rPr>
          <w:lang w:val="ru-RU"/>
        </w:rPr>
      </w:pPr>
    </w:p>
    <w:p w:rsidR="005F4EF9" w:rsidRPr="008D415A" w:rsidRDefault="00D76EBF" w:rsidP="00982FA2">
      <w:pPr>
        <w:pStyle w:val="JuList"/>
        <w:rPr>
          <w:lang w:val="ru-RU"/>
        </w:rPr>
      </w:pPr>
      <w:r w:rsidRPr="00982FA2">
        <w:rPr>
          <w:lang w:val="ru-RU" w:bidi="ru-RU"/>
        </w:rPr>
        <w:t>2.  </w:t>
      </w:r>
      <w:r w:rsidRPr="00982FA2">
        <w:rPr>
          <w:i/>
          <w:lang w:val="ru-RU" w:bidi="ru-RU"/>
        </w:rPr>
        <w:t xml:space="preserve">объявил </w:t>
      </w:r>
      <w:r w:rsidRPr="00982FA2">
        <w:rPr>
          <w:lang w:val="ru-RU" w:bidi="ru-RU"/>
        </w:rPr>
        <w:t xml:space="preserve">жалобы на нарушение статьи 6 Конвенции и статьи 1 Протокола № 1 к Конвенции приемлемыми в части, касающейся неисполнения вынесенных в пользу </w:t>
      </w:r>
      <w:r w:rsidR="005D7F78">
        <w:rPr>
          <w:lang w:val="ru-RU" w:bidi="ru-RU"/>
        </w:rPr>
        <w:t>заявительницы</w:t>
      </w:r>
      <w:r w:rsidRPr="00982FA2">
        <w:rPr>
          <w:lang w:val="ru-RU" w:bidi="ru-RU"/>
        </w:rPr>
        <w:t xml:space="preserve"> решений, указанных в Приложении;</w:t>
      </w:r>
    </w:p>
    <w:p w:rsidR="00FE54CD" w:rsidRPr="008D415A" w:rsidRDefault="00FE54CD" w:rsidP="00982FA2">
      <w:pPr>
        <w:pStyle w:val="JuList"/>
        <w:rPr>
          <w:i/>
          <w:lang w:val="ru-RU"/>
        </w:rPr>
      </w:pPr>
    </w:p>
    <w:p w:rsidR="00D420F3" w:rsidRPr="008D415A" w:rsidRDefault="00FE54CD" w:rsidP="00982FA2">
      <w:pPr>
        <w:pStyle w:val="JuList"/>
        <w:rPr>
          <w:lang w:val="ru-RU"/>
        </w:rPr>
      </w:pPr>
      <w:r w:rsidRPr="00982FA2">
        <w:rPr>
          <w:lang w:val="ru-RU" w:bidi="ru-RU"/>
        </w:rPr>
        <w:t>3</w:t>
      </w:r>
      <w:r w:rsidRPr="00982FA2">
        <w:rPr>
          <w:i/>
          <w:lang w:val="ru-RU" w:bidi="ru-RU"/>
        </w:rPr>
        <w:t>.  постановил</w:t>
      </w:r>
      <w:r w:rsidRPr="00982FA2">
        <w:rPr>
          <w:lang w:val="ru-RU" w:bidi="ru-RU"/>
        </w:rPr>
        <w:t xml:space="preserve">, что в настоящем деле было допущено нарушение статьи 6 Конвенции </w:t>
      </w:r>
      <w:r w:rsidR="00EA31E9">
        <w:rPr>
          <w:lang w:val="ru-RU" w:bidi="ru-RU"/>
        </w:rPr>
        <w:br/>
      </w:r>
      <w:r w:rsidRPr="00982FA2">
        <w:rPr>
          <w:lang w:val="ru-RU" w:bidi="ru-RU"/>
        </w:rPr>
        <w:t>и статьи 1 Протокола № 1 в связи с неисполнением указанных в Приложении решений внутригосударственных судов, вынесенных в отношении государственных органов;</w:t>
      </w:r>
    </w:p>
    <w:p w:rsidR="00FE54CD" w:rsidRPr="008D415A" w:rsidRDefault="00FE54CD" w:rsidP="00982FA2">
      <w:pPr>
        <w:pStyle w:val="JuList"/>
        <w:rPr>
          <w:lang w:val="ru-RU"/>
        </w:rPr>
      </w:pPr>
    </w:p>
    <w:p w:rsidR="005F4EF9" w:rsidRPr="008D415A" w:rsidRDefault="00E734A2" w:rsidP="00982FA2">
      <w:pPr>
        <w:pStyle w:val="JuList"/>
        <w:rPr>
          <w:lang w:val="ru-RU"/>
        </w:rPr>
      </w:pPr>
      <w:r w:rsidRPr="00982FA2">
        <w:rPr>
          <w:lang w:val="ru-RU" w:bidi="ru-RU"/>
        </w:rPr>
        <w:t>4.  </w:t>
      </w:r>
      <w:r w:rsidRPr="00982FA2">
        <w:rPr>
          <w:i/>
          <w:lang w:val="ru-RU" w:bidi="ru-RU"/>
        </w:rPr>
        <w:t xml:space="preserve">решил, </w:t>
      </w:r>
      <w:r w:rsidRPr="00982FA2">
        <w:rPr>
          <w:lang w:val="ru-RU" w:bidi="ru-RU"/>
        </w:rPr>
        <w:t>что нет необходимости в рассмотрении вопроса о приемлемости и существа жалобы на нарушение статьи 13 в связи с отсутствием эффективных сре</w:t>
      </w:r>
      <w:proofErr w:type="gramStart"/>
      <w:r w:rsidRPr="00982FA2">
        <w:rPr>
          <w:lang w:val="ru-RU" w:bidi="ru-RU"/>
        </w:rPr>
        <w:t>дств пр</w:t>
      </w:r>
      <w:proofErr w:type="gramEnd"/>
      <w:r w:rsidRPr="00982FA2">
        <w:rPr>
          <w:lang w:val="ru-RU" w:bidi="ru-RU"/>
        </w:rPr>
        <w:t>авовой защиты в отношении неисполнения указанных в Приложении решений внутригосударственных судов, вынесенных в отношении государственных органов;</w:t>
      </w:r>
    </w:p>
    <w:p w:rsidR="008B6C2E" w:rsidRPr="008D415A" w:rsidRDefault="008B6C2E" w:rsidP="00982FA2">
      <w:pPr>
        <w:pStyle w:val="JuList"/>
        <w:rPr>
          <w:lang w:val="ru-RU"/>
        </w:rPr>
      </w:pPr>
    </w:p>
    <w:p w:rsidR="008B6C2E" w:rsidRPr="008D415A" w:rsidRDefault="00E734A2" w:rsidP="00982FA2">
      <w:pPr>
        <w:pStyle w:val="JuList"/>
        <w:rPr>
          <w:lang w:val="ru-RU"/>
        </w:rPr>
      </w:pPr>
      <w:r w:rsidRPr="00982FA2">
        <w:rPr>
          <w:lang w:val="ru-RU" w:bidi="ru-RU"/>
        </w:rPr>
        <w:t>5.  </w:t>
      </w:r>
      <w:r w:rsidRPr="00982FA2">
        <w:rPr>
          <w:i/>
          <w:lang w:val="ru-RU" w:bidi="ru-RU"/>
        </w:rPr>
        <w:t>постановил</w:t>
      </w:r>
      <w:r w:rsidRPr="00982FA2">
        <w:rPr>
          <w:lang w:val="ru-RU" w:bidi="ru-RU"/>
        </w:rPr>
        <w:t>, что государство-ответчик обязано принять в течение трех месяцев необходимые меры для исполнения неисполненных решений внутригосударственных судов, указанных в Приложении;</w:t>
      </w:r>
    </w:p>
    <w:p w:rsidR="00D420F3" w:rsidRPr="008D415A" w:rsidRDefault="00D420F3" w:rsidP="00982FA2">
      <w:pPr>
        <w:pStyle w:val="JuList"/>
        <w:rPr>
          <w:lang w:val="ru-RU"/>
        </w:rPr>
      </w:pPr>
    </w:p>
    <w:p w:rsidR="005F4EF9" w:rsidRPr="003A7321" w:rsidRDefault="00E734A2" w:rsidP="00982FA2">
      <w:pPr>
        <w:pStyle w:val="JuList"/>
        <w:rPr>
          <w:i/>
          <w:lang w:val="ru-RU"/>
        </w:rPr>
      </w:pPr>
      <w:r w:rsidRPr="00982FA2">
        <w:rPr>
          <w:lang w:val="ru-RU" w:bidi="ru-RU"/>
        </w:rPr>
        <w:t>6.  </w:t>
      </w:r>
      <w:r w:rsidRPr="00982FA2">
        <w:rPr>
          <w:i/>
          <w:lang w:val="ru-RU" w:bidi="ru-RU"/>
        </w:rPr>
        <w:t>постановил:</w:t>
      </w:r>
    </w:p>
    <w:p w:rsidR="00D420F3" w:rsidRPr="008D415A" w:rsidRDefault="0077175D" w:rsidP="00982FA2">
      <w:pPr>
        <w:pStyle w:val="JuLista"/>
        <w:rPr>
          <w:lang w:val="ru-RU"/>
        </w:rPr>
      </w:pPr>
      <w:r w:rsidRPr="00982FA2">
        <w:rPr>
          <w:lang w:val="ru-RU" w:bidi="ru-RU"/>
        </w:rPr>
        <w:t xml:space="preserve">(a)  что государство-ответчик должно в течение трех месяцев выплатить </w:t>
      </w:r>
      <w:r w:rsidR="005D7F78">
        <w:rPr>
          <w:lang w:val="ru-RU" w:bidi="ru-RU"/>
        </w:rPr>
        <w:t>заявительнице</w:t>
      </w:r>
      <w:r w:rsidRPr="00982FA2">
        <w:rPr>
          <w:lang w:val="ru-RU" w:bidi="ru-RU"/>
        </w:rPr>
        <w:t xml:space="preserve"> компенсацию морального вреда в размере 7 000 (семь тысяч) евро, плюс налог, которым может облагаться данная сумма, которая подлежит конвертации в валюту государства-ответчика по курсу, установленному на день выплаты;</w:t>
      </w:r>
    </w:p>
    <w:p w:rsidR="00D420F3" w:rsidRPr="008D415A" w:rsidRDefault="0077175D" w:rsidP="00982FA2">
      <w:pPr>
        <w:pStyle w:val="JuLista"/>
        <w:rPr>
          <w:lang w:val="ru-RU"/>
        </w:rPr>
      </w:pPr>
      <w:r w:rsidRPr="00982FA2">
        <w:rPr>
          <w:lang w:val="ru-RU" w:bidi="ru-RU"/>
        </w:rPr>
        <w:t>(б) что с момента истечения вышеуказанного трехмесячного срока до момента выплаты компенсации на вышеуказанную сумму будут начисляться простые проценты в размере, равном предельной учетной ставке Европейского Центрального банка в течение периода просрочки, плюс три процентных пункта;</w:t>
      </w:r>
    </w:p>
    <w:p w:rsidR="00D420F3" w:rsidRPr="008D415A" w:rsidRDefault="00D420F3" w:rsidP="00982FA2">
      <w:pPr>
        <w:pStyle w:val="JuList"/>
        <w:rPr>
          <w:lang w:val="ru-RU"/>
        </w:rPr>
      </w:pPr>
    </w:p>
    <w:p w:rsidR="00D420F3" w:rsidRPr="008D415A" w:rsidRDefault="00B500F6" w:rsidP="00982FA2">
      <w:pPr>
        <w:pStyle w:val="JuList"/>
        <w:rPr>
          <w:lang w:val="ru-RU"/>
        </w:rPr>
      </w:pPr>
      <w:r w:rsidRPr="00982FA2">
        <w:rPr>
          <w:lang w:val="ru-RU" w:bidi="ru-RU"/>
        </w:rPr>
        <w:t>7.  </w:t>
      </w:r>
      <w:r w:rsidRPr="00982FA2">
        <w:rPr>
          <w:i/>
          <w:lang w:val="ru-RU" w:bidi="ru-RU"/>
        </w:rPr>
        <w:t xml:space="preserve">отклонил </w:t>
      </w:r>
      <w:r w:rsidRPr="00982FA2">
        <w:rPr>
          <w:lang w:val="ru-RU" w:bidi="ru-RU"/>
        </w:rPr>
        <w:t xml:space="preserve">остальную часть требований </w:t>
      </w:r>
      <w:r w:rsidR="005D7F78">
        <w:rPr>
          <w:lang w:val="ru-RU" w:bidi="ru-RU"/>
        </w:rPr>
        <w:t>заявительницы</w:t>
      </w:r>
      <w:r w:rsidRPr="00982FA2">
        <w:rPr>
          <w:lang w:val="ru-RU" w:bidi="ru-RU"/>
        </w:rPr>
        <w:t xml:space="preserve"> о справедливой компенсации.</w:t>
      </w:r>
    </w:p>
    <w:p w:rsidR="00D420F3" w:rsidRPr="008D415A" w:rsidRDefault="0077175D" w:rsidP="00982FA2">
      <w:pPr>
        <w:pStyle w:val="JuParaLast"/>
        <w:rPr>
          <w:lang w:val="ru-RU"/>
        </w:rPr>
      </w:pPr>
      <w:r w:rsidRPr="00982FA2">
        <w:rPr>
          <w:lang w:val="ru-RU" w:bidi="ru-RU"/>
        </w:rPr>
        <w:t>Совершено на английском языке; уведомление о постановлении направлено в письменном виде 18 декабря 2018 года в соответствии с пунктами 2 и 3 правила 77 Регламента Суда.</w:t>
      </w:r>
    </w:p>
    <w:p w:rsidR="00D420F3" w:rsidRPr="008D415A" w:rsidRDefault="00B952CE" w:rsidP="00982FA2">
      <w:pPr>
        <w:pStyle w:val="JuSigned"/>
        <w:rPr>
          <w:lang w:val="ru-RU"/>
        </w:rPr>
      </w:pPr>
      <w:r w:rsidRPr="00982FA2">
        <w:rPr>
          <w:lang w:val="ru-RU" w:bidi="ru-RU"/>
        </w:rPr>
        <w:tab/>
      </w:r>
      <w:proofErr w:type="spellStart"/>
      <w:r w:rsidRPr="00982FA2">
        <w:rPr>
          <w:lang w:val="ru-RU" w:bidi="ru-RU"/>
        </w:rPr>
        <w:t>Фатош</w:t>
      </w:r>
      <w:proofErr w:type="spellEnd"/>
      <w:r w:rsidRPr="00982FA2">
        <w:rPr>
          <w:lang w:val="ru-RU" w:bidi="ru-RU"/>
        </w:rPr>
        <w:t xml:space="preserve"> </w:t>
      </w:r>
      <w:proofErr w:type="spellStart"/>
      <w:r w:rsidRPr="00982FA2">
        <w:rPr>
          <w:lang w:val="ru-RU" w:bidi="ru-RU"/>
        </w:rPr>
        <w:t>Араджи</w:t>
      </w:r>
      <w:proofErr w:type="spellEnd"/>
      <w:r w:rsidRPr="00982FA2">
        <w:rPr>
          <w:lang w:val="ru-RU" w:bidi="ru-RU"/>
        </w:rPr>
        <w:tab/>
        <w:t xml:space="preserve">Алина </w:t>
      </w:r>
      <w:proofErr w:type="spellStart"/>
      <w:r w:rsidRPr="00982FA2">
        <w:rPr>
          <w:lang w:val="ru-RU" w:bidi="ru-RU"/>
        </w:rPr>
        <w:t>Полачкова</w:t>
      </w:r>
      <w:proofErr w:type="spellEnd"/>
      <w:r w:rsidRPr="00982FA2">
        <w:rPr>
          <w:lang w:val="ru-RU" w:bidi="ru-RU"/>
        </w:rPr>
        <w:br/>
      </w:r>
      <w:r w:rsidRPr="00982FA2">
        <w:rPr>
          <w:lang w:val="ru-RU" w:bidi="ru-RU"/>
        </w:rPr>
        <w:tab/>
        <w:t>Заместитель Секретаря Суда</w:t>
      </w:r>
      <w:r w:rsidRPr="00982FA2">
        <w:rPr>
          <w:lang w:val="ru-RU" w:bidi="ru-RU"/>
        </w:rPr>
        <w:tab/>
        <w:t>Председатель</w:t>
      </w:r>
    </w:p>
    <w:p w:rsidR="00D76EBF" w:rsidRPr="008D415A" w:rsidRDefault="00D76EBF" w:rsidP="00982FA2">
      <w:pPr>
        <w:jc w:val="left"/>
        <w:rPr>
          <w:lang w:val="ru-RU"/>
        </w:rPr>
      </w:pPr>
      <w:r w:rsidRPr="00982FA2">
        <w:rPr>
          <w:lang w:val="ru-RU" w:bidi="ru-RU"/>
        </w:rPr>
        <w:br w:type="page"/>
      </w:r>
    </w:p>
    <w:p w:rsidR="00D420F3" w:rsidRPr="00982FA2" w:rsidRDefault="00DF7DC2" w:rsidP="00982FA2">
      <w:pPr>
        <w:pStyle w:val="JuTitle"/>
      </w:pPr>
      <w:r w:rsidRPr="00982FA2">
        <w:rPr>
          <w:lang w:val="ru-RU" w:bidi="ru-RU"/>
        </w:rPr>
        <w:lastRenderedPageBreak/>
        <w:t>ПРИЛОЖЕНИЕ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701"/>
        <w:gridCol w:w="2126"/>
        <w:gridCol w:w="2410"/>
      </w:tblGrid>
      <w:tr w:rsidR="00DF7DC2" w:rsidRPr="00982FA2" w:rsidTr="001E4193">
        <w:trPr>
          <w:trHeight w:val="612"/>
        </w:trPr>
        <w:tc>
          <w:tcPr>
            <w:tcW w:w="1560" w:type="dxa"/>
            <w:shd w:val="clear" w:color="auto" w:fill="F3F3F3" w:themeFill="text2" w:themeFillTint="33"/>
          </w:tcPr>
          <w:p w:rsidR="00DF7DC2" w:rsidRPr="00982FA2" w:rsidRDefault="00A40B3C" w:rsidP="00982FA2">
            <w:pPr>
              <w:jc w:val="center"/>
              <w:rPr>
                <w:b/>
                <w:sz w:val="20"/>
                <w:szCs w:val="20"/>
              </w:rPr>
            </w:pPr>
            <w:bookmarkStart w:id="15" w:name="_GoBack"/>
            <w:r>
              <w:rPr>
                <w:b/>
                <w:sz w:val="20"/>
                <w:szCs w:val="20"/>
                <w:lang w:val="ru-RU" w:bidi="ru-RU"/>
              </w:rPr>
              <w:t>Наименование суда, вынесшего решение</w:t>
            </w:r>
          </w:p>
        </w:tc>
        <w:tc>
          <w:tcPr>
            <w:tcW w:w="1559" w:type="dxa"/>
            <w:shd w:val="clear" w:color="auto" w:fill="F3F3F3" w:themeFill="text2" w:themeFillTint="33"/>
          </w:tcPr>
          <w:p w:rsidR="00DF7DC2" w:rsidRPr="00982FA2" w:rsidRDefault="00DF7DC2" w:rsidP="00982FA2">
            <w:pPr>
              <w:jc w:val="center"/>
              <w:rPr>
                <w:b/>
                <w:sz w:val="20"/>
                <w:szCs w:val="20"/>
              </w:rPr>
            </w:pPr>
            <w:r w:rsidRPr="00982FA2">
              <w:rPr>
                <w:b/>
                <w:sz w:val="20"/>
                <w:szCs w:val="20"/>
                <w:lang w:val="ru-RU" w:bidi="ru-RU"/>
              </w:rPr>
              <w:t>Дата вынесения решения</w:t>
            </w:r>
          </w:p>
        </w:tc>
        <w:tc>
          <w:tcPr>
            <w:tcW w:w="1701" w:type="dxa"/>
            <w:shd w:val="clear" w:color="auto" w:fill="F3F3F3" w:themeFill="text2" w:themeFillTint="33"/>
          </w:tcPr>
          <w:p w:rsidR="00DF7DC2" w:rsidRPr="00982FA2" w:rsidRDefault="00DF7DC2" w:rsidP="00982FA2">
            <w:pPr>
              <w:jc w:val="center"/>
              <w:rPr>
                <w:b/>
                <w:sz w:val="20"/>
                <w:szCs w:val="20"/>
              </w:rPr>
            </w:pPr>
            <w:r w:rsidRPr="00982FA2">
              <w:rPr>
                <w:b/>
                <w:sz w:val="20"/>
                <w:szCs w:val="20"/>
                <w:lang w:val="ru-RU" w:bidi="ru-RU"/>
              </w:rPr>
              <w:t>Присужденная сумма</w:t>
            </w:r>
          </w:p>
          <w:p w:rsidR="00DF7DC2" w:rsidRPr="00982FA2" w:rsidRDefault="00DF7DC2" w:rsidP="00982F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3F3F3" w:themeFill="text2" w:themeFillTint="33"/>
          </w:tcPr>
          <w:p w:rsidR="00DF7DC2" w:rsidRPr="00982FA2" w:rsidRDefault="00A40B3C" w:rsidP="00982F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 w:bidi="ru-RU"/>
              </w:rPr>
              <w:t>О</w:t>
            </w:r>
            <w:r w:rsidR="00DF7DC2" w:rsidRPr="00982FA2">
              <w:rPr>
                <w:b/>
                <w:sz w:val="20"/>
                <w:szCs w:val="20"/>
                <w:lang w:val="ru-RU" w:bidi="ru-RU"/>
              </w:rPr>
              <w:t>тветчик</w:t>
            </w:r>
          </w:p>
        </w:tc>
        <w:tc>
          <w:tcPr>
            <w:tcW w:w="2410" w:type="dxa"/>
            <w:shd w:val="clear" w:color="auto" w:fill="F3F3F3" w:themeFill="text2" w:themeFillTint="33"/>
          </w:tcPr>
          <w:p w:rsidR="00DF7DC2" w:rsidRPr="00982FA2" w:rsidRDefault="00576E6D" w:rsidP="00982FA2">
            <w:pPr>
              <w:jc w:val="center"/>
              <w:rPr>
                <w:b/>
                <w:sz w:val="20"/>
                <w:szCs w:val="20"/>
              </w:rPr>
            </w:pPr>
            <w:r w:rsidRPr="00982FA2">
              <w:rPr>
                <w:b/>
                <w:sz w:val="20"/>
                <w:szCs w:val="20"/>
                <w:lang w:val="ru-RU" w:bidi="ru-RU"/>
              </w:rPr>
              <w:t>Статус исполнения</w:t>
            </w:r>
          </w:p>
        </w:tc>
      </w:tr>
      <w:tr w:rsidR="00DF7DC2" w:rsidRPr="001E4193" w:rsidTr="001E4193">
        <w:trPr>
          <w:trHeight w:val="240"/>
        </w:trPr>
        <w:tc>
          <w:tcPr>
            <w:tcW w:w="1560" w:type="dxa"/>
            <w:vMerge w:val="restart"/>
          </w:tcPr>
          <w:p w:rsidR="00DF7DC2" w:rsidRPr="00982FA2" w:rsidRDefault="00DF7DC2" w:rsidP="00982FA2">
            <w:pPr>
              <w:jc w:val="center"/>
              <w:rPr>
                <w:sz w:val="20"/>
                <w:szCs w:val="20"/>
              </w:rPr>
            </w:pPr>
            <w:r w:rsidRPr="00982FA2">
              <w:rPr>
                <w:sz w:val="20"/>
                <w:szCs w:val="20"/>
                <w:lang w:val="ru-RU" w:bidi="ru-RU"/>
              </w:rPr>
              <w:t>Якутский городской суд</w:t>
            </w:r>
          </w:p>
          <w:p w:rsidR="00DF7DC2" w:rsidRPr="00982FA2" w:rsidRDefault="00DF7DC2" w:rsidP="00982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76E6D" w:rsidRPr="00982FA2" w:rsidRDefault="00DF7DC2" w:rsidP="00982FA2">
            <w:pPr>
              <w:jc w:val="center"/>
              <w:rPr>
                <w:sz w:val="20"/>
                <w:szCs w:val="20"/>
              </w:rPr>
            </w:pPr>
            <w:r w:rsidRPr="00982FA2">
              <w:rPr>
                <w:sz w:val="20"/>
                <w:szCs w:val="20"/>
                <w:lang w:val="ru-RU" w:bidi="ru-RU"/>
              </w:rPr>
              <w:t>28.11.2002 г.</w:t>
            </w:r>
          </w:p>
          <w:p w:rsidR="00DF7DC2" w:rsidRPr="00982FA2" w:rsidRDefault="00DF7DC2" w:rsidP="00982FA2">
            <w:pPr>
              <w:jc w:val="center"/>
              <w:rPr>
                <w:sz w:val="20"/>
                <w:szCs w:val="20"/>
              </w:rPr>
            </w:pPr>
            <w:r w:rsidRPr="00982FA2">
              <w:rPr>
                <w:sz w:val="20"/>
                <w:szCs w:val="20"/>
                <w:lang w:val="ru-RU" w:bidi="ru-RU"/>
              </w:rPr>
              <w:t>05.12.2002 г.</w:t>
            </w:r>
          </w:p>
          <w:p w:rsidR="00576E6D" w:rsidRPr="00982FA2" w:rsidRDefault="00576E6D" w:rsidP="00982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7DC2" w:rsidRPr="00982FA2" w:rsidRDefault="00DF7DC2" w:rsidP="00982FA2">
            <w:pPr>
              <w:jc w:val="center"/>
              <w:rPr>
                <w:sz w:val="20"/>
                <w:szCs w:val="20"/>
              </w:rPr>
            </w:pPr>
            <w:r w:rsidRPr="00982FA2">
              <w:rPr>
                <w:sz w:val="20"/>
                <w:szCs w:val="20"/>
                <w:lang w:val="ru-RU" w:bidi="ru-RU"/>
              </w:rPr>
              <w:t>500 рублей</w:t>
            </w:r>
          </w:p>
        </w:tc>
        <w:tc>
          <w:tcPr>
            <w:tcW w:w="2126" w:type="dxa"/>
          </w:tcPr>
          <w:p w:rsidR="00DF7DC2" w:rsidRPr="008D415A" w:rsidRDefault="00E807C2" w:rsidP="00E807C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bidi="ru-RU"/>
              </w:rPr>
              <w:t>Управление ф</w:t>
            </w:r>
            <w:r w:rsidR="00FA5E04" w:rsidRPr="00982FA2">
              <w:rPr>
                <w:sz w:val="20"/>
                <w:szCs w:val="20"/>
                <w:lang w:val="ru-RU" w:bidi="ru-RU"/>
              </w:rPr>
              <w:t>едеральн</w:t>
            </w:r>
            <w:r>
              <w:rPr>
                <w:sz w:val="20"/>
                <w:szCs w:val="20"/>
                <w:lang w:val="ru-RU" w:bidi="ru-RU"/>
              </w:rPr>
              <w:t>ой</w:t>
            </w:r>
            <w:r w:rsidR="00FA5E04" w:rsidRPr="00982FA2">
              <w:rPr>
                <w:sz w:val="20"/>
                <w:szCs w:val="20"/>
                <w:lang w:val="ru-RU" w:bidi="ru-RU"/>
              </w:rPr>
              <w:t xml:space="preserve"> почтов</w:t>
            </w:r>
            <w:r>
              <w:rPr>
                <w:sz w:val="20"/>
                <w:szCs w:val="20"/>
                <w:lang w:val="ru-RU" w:bidi="ru-RU"/>
              </w:rPr>
              <w:t>ой</w:t>
            </w:r>
            <w:r w:rsidR="00FA5E04" w:rsidRPr="00982FA2">
              <w:rPr>
                <w:sz w:val="20"/>
                <w:szCs w:val="20"/>
                <w:lang w:val="ru-RU" w:bidi="ru-RU"/>
              </w:rPr>
              <w:t xml:space="preserve"> служб</w:t>
            </w:r>
            <w:r>
              <w:rPr>
                <w:sz w:val="20"/>
                <w:szCs w:val="20"/>
                <w:lang w:val="ru-RU" w:bidi="ru-RU"/>
              </w:rPr>
              <w:t>ы</w:t>
            </w:r>
            <w:r w:rsidR="00FA5E04" w:rsidRPr="00982FA2">
              <w:rPr>
                <w:sz w:val="20"/>
                <w:szCs w:val="20"/>
                <w:lang w:val="ru-RU" w:bidi="ru-RU"/>
              </w:rPr>
              <w:t xml:space="preserve"> Краснодарского края</w:t>
            </w:r>
          </w:p>
        </w:tc>
        <w:tc>
          <w:tcPr>
            <w:tcW w:w="2410" w:type="dxa"/>
          </w:tcPr>
          <w:p w:rsidR="00DF7DC2" w:rsidRPr="008D415A" w:rsidRDefault="00FA5E04" w:rsidP="00982FA2">
            <w:pPr>
              <w:spacing w:after="120"/>
              <w:jc w:val="center"/>
              <w:rPr>
                <w:sz w:val="20"/>
                <w:szCs w:val="20"/>
                <w:lang w:val="ru-RU"/>
              </w:rPr>
            </w:pPr>
            <w:r w:rsidRPr="00982FA2">
              <w:rPr>
                <w:sz w:val="20"/>
                <w:szCs w:val="20"/>
                <w:lang w:val="ru-RU" w:bidi="ru-RU"/>
              </w:rPr>
              <w:t>Оставалась невыплаченной как минимум до июля 2009 года (дата представления властями своих замечаний)</w:t>
            </w:r>
          </w:p>
        </w:tc>
      </w:tr>
      <w:tr w:rsidR="00DF7DC2" w:rsidRPr="001E4193" w:rsidTr="001E4193">
        <w:trPr>
          <w:trHeight w:val="240"/>
        </w:trPr>
        <w:tc>
          <w:tcPr>
            <w:tcW w:w="1560" w:type="dxa"/>
            <w:vMerge/>
          </w:tcPr>
          <w:p w:rsidR="00DF7DC2" w:rsidRPr="008D415A" w:rsidRDefault="00DF7DC2" w:rsidP="00982FA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5F4EF9" w:rsidRPr="00982FA2" w:rsidRDefault="00DF7DC2" w:rsidP="00982FA2">
            <w:pPr>
              <w:jc w:val="center"/>
              <w:rPr>
                <w:sz w:val="20"/>
                <w:szCs w:val="20"/>
              </w:rPr>
            </w:pPr>
            <w:r w:rsidRPr="00982FA2">
              <w:rPr>
                <w:sz w:val="20"/>
                <w:szCs w:val="20"/>
                <w:lang w:val="ru-RU" w:bidi="ru-RU"/>
              </w:rPr>
              <w:t>28.08.2006</w:t>
            </w:r>
          </w:p>
          <w:p w:rsidR="00DF7DC2" w:rsidRPr="00982FA2" w:rsidRDefault="00DF7DC2" w:rsidP="00982FA2">
            <w:pPr>
              <w:jc w:val="center"/>
              <w:rPr>
                <w:sz w:val="20"/>
                <w:szCs w:val="20"/>
              </w:rPr>
            </w:pPr>
            <w:r w:rsidRPr="00982FA2">
              <w:rPr>
                <w:sz w:val="20"/>
                <w:szCs w:val="20"/>
                <w:lang w:val="ru-RU" w:bidi="ru-RU"/>
              </w:rPr>
              <w:t>Через 10 дней</w:t>
            </w:r>
          </w:p>
          <w:p w:rsidR="00576E6D" w:rsidRPr="00982FA2" w:rsidRDefault="00576E6D" w:rsidP="00982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7DC2" w:rsidRPr="00982FA2" w:rsidRDefault="00DF7DC2" w:rsidP="00982FA2">
            <w:pPr>
              <w:jc w:val="center"/>
              <w:rPr>
                <w:sz w:val="20"/>
                <w:szCs w:val="20"/>
              </w:rPr>
            </w:pPr>
            <w:r w:rsidRPr="00982FA2">
              <w:rPr>
                <w:sz w:val="20"/>
                <w:szCs w:val="20"/>
                <w:lang w:val="ru-RU" w:bidi="ru-RU"/>
              </w:rPr>
              <w:t>465 000 рублей</w:t>
            </w:r>
          </w:p>
        </w:tc>
        <w:tc>
          <w:tcPr>
            <w:tcW w:w="2126" w:type="dxa"/>
          </w:tcPr>
          <w:p w:rsidR="00DF7DC2" w:rsidRPr="00982FA2" w:rsidRDefault="00DF7DC2" w:rsidP="00982FA2">
            <w:pPr>
              <w:jc w:val="center"/>
              <w:rPr>
                <w:sz w:val="20"/>
                <w:szCs w:val="20"/>
              </w:rPr>
            </w:pPr>
            <w:r w:rsidRPr="00982FA2">
              <w:rPr>
                <w:sz w:val="20"/>
                <w:szCs w:val="20"/>
                <w:lang w:val="ru-RU" w:bidi="ru-RU"/>
              </w:rPr>
              <w:t xml:space="preserve">Администрация г. Якутска </w:t>
            </w:r>
          </w:p>
        </w:tc>
        <w:tc>
          <w:tcPr>
            <w:tcW w:w="2410" w:type="dxa"/>
          </w:tcPr>
          <w:p w:rsidR="00DF7DC2" w:rsidRPr="008D415A" w:rsidRDefault="00FA5E04" w:rsidP="00982FA2">
            <w:pPr>
              <w:jc w:val="center"/>
              <w:rPr>
                <w:sz w:val="20"/>
                <w:szCs w:val="20"/>
                <w:lang w:val="ru-RU"/>
              </w:rPr>
            </w:pPr>
            <w:r w:rsidRPr="00982FA2">
              <w:rPr>
                <w:sz w:val="20"/>
                <w:szCs w:val="20"/>
                <w:lang w:val="ru-RU" w:bidi="ru-RU"/>
              </w:rPr>
              <w:t>Исполнено в полном объеме 22.01.2008 г.</w:t>
            </w:r>
          </w:p>
        </w:tc>
      </w:tr>
      <w:tr w:rsidR="00DF7DC2" w:rsidRPr="001E4193" w:rsidTr="001E4193">
        <w:trPr>
          <w:trHeight w:val="240"/>
        </w:trPr>
        <w:tc>
          <w:tcPr>
            <w:tcW w:w="1560" w:type="dxa"/>
          </w:tcPr>
          <w:p w:rsidR="00DF7DC2" w:rsidRPr="008D415A" w:rsidRDefault="00DF7DC2" w:rsidP="00982FA2">
            <w:pPr>
              <w:jc w:val="center"/>
              <w:rPr>
                <w:sz w:val="20"/>
                <w:szCs w:val="20"/>
                <w:lang w:val="ru-RU"/>
              </w:rPr>
            </w:pPr>
            <w:r w:rsidRPr="00982FA2">
              <w:rPr>
                <w:sz w:val="20"/>
                <w:szCs w:val="20"/>
                <w:lang w:val="ru-RU" w:bidi="ru-RU"/>
              </w:rPr>
              <w:t>Мировой судья судебного участка № 41 г. Якутска</w:t>
            </w:r>
          </w:p>
        </w:tc>
        <w:tc>
          <w:tcPr>
            <w:tcW w:w="1559" w:type="dxa"/>
          </w:tcPr>
          <w:p w:rsidR="005F4EF9" w:rsidRPr="00982FA2" w:rsidRDefault="00DF7DC2" w:rsidP="00982FA2">
            <w:pPr>
              <w:jc w:val="center"/>
              <w:rPr>
                <w:sz w:val="20"/>
                <w:szCs w:val="20"/>
              </w:rPr>
            </w:pPr>
            <w:r w:rsidRPr="00982FA2">
              <w:rPr>
                <w:sz w:val="20"/>
                <w:szCs w:val="20"/>
                <w:lang w:val="ru-RU" w:bidi="ru-RU"/>
              </w:rPr>
              <w:t>23.06.2005 г.</w:t>
            </w:r>
          </w:p>
          <w:p w:rsidR="00DF7DC2" w:rsidRPr="00982FA2" w:rsidRDefault="00DF7DC2" w:rsidP="00982FA2">
            <w:pPr>
              <w:jc w:val="center"/>
              <w:rPr>
                <w:sz w:val="20"/>
                <w:szCs w:val="20"/>
              </w:rPr>
            </w:pPr>
            <w:r w:rsidRPr="00982FA2">
              <w:rPr>
                <w:sz w:val="20"/>
                <w:szCs w:val="20"/>
                <w:lang w:val="ru-RU" w:bidi="ru-RU"/>
              </w:rPr>
              <w:t>Через 10 дней</w:t>
            </w:r>
          </w:p>
        </w:tc>
        <w:tc>
          <w:tcPr>
            <w:tcW w:w="1701" w:type="dxa"/>
          </w:tcPr>
          <w:p w:rsidR="00DF7DC2" w:rsidRPr="008D415A" w:rsidRDefault="00DF7DC2" w:rsidP="00982FA2">
            <w:pPr>
              <w:jc w:val="center"/>
              <w:rPr>
                <w:sz w:val="20"/>
                <w:szCs w:val="20"/>
                <w:lang w:val="ru-RU"/>
              </w:rPr>
            </w:pPr>
            <w:r w:rsidRPr="00982FA2">
              <w:rPr>
                <w:sz w:val="20"/>
                <w:szCs w:val="20"/>
                <w:lang w:val="ru-RU" w:bidi="ru-RU"/>
              </w:rPr>
              <w:t xml:space="preserve">Обязательство осуществить ремонт в квартире </w:t>
            </w:r>
            <w:r w:rsidR="005D7F78">
              <w:rPr>
                <w:sz w:val="20"/>
                <w:szCs w:val="20"/>
                <w:lang w:val="ru-RU" w:bidi="ru-RU"/>
              </w:rPr>
              <w:t>заявительницы</w:t>
            </w:r>
          </w:p>
          <w:p w:rsidR="00FA5E04" w:rsidRPr="008D415A" w:rsidRDefault="00FA5E04" w:rsidP="00982FA2">
            <w:pPr>
              <w:spacing w:after="1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:rsidR="00DF7DC2" w:rsidRPr="00982FA2" w:rsidRDefault="00DF7DC2" w:rsidP="00982FA2">
            <w:pPr>
              <w:jc w:val="center"/>
              <w:rPr>
                <w:sz w:val="20"/>
                <w:szCs w:val="20"/>
              </w:rPr>
            </w:pPr>
            <w:r w:rsidRPr="00982FA2">
              <w:rPr>
                <w:sz w:val="20"/>
                <w:szCs w:val="20"/>
                <w:lang w:val="ru-RU" w:bidi="ru-RU"/>
              </w:rPr>
              <w:t>Администрация г. Якутска</w:t>
            </w:r>
          </w:p>
        </w:tc>
        <w:tc>
          <w:tcPr>
            <w:tcW w:w="2410" w:type="dxa"/>
          </w:tcPr>
          <w:p w:rsidR="00DF7DC2" w:rsidRPr="008D415A" w:rsidRDefault="00FA5E04" w:rsidP="00982FA2">
            <w:pPr>
              <w:jc w:val="center"/>
              <w:rPr>
                <w:sz w:val="20"/>
                <w:szCs w:val="20"/>
                <w:lang w:val="ru-RU"/>
              </w:rPr>
            </w:pPr>
            <w:r w:rsidRPr="00982FA2">
              <w:rPr>
                <w:sz w:val="20"/>
                <w:szCs w:val="20"/>
                <w:lang w:val="ru-RU" w:bidi="ru-RU"/>
              </w:rPr>
              <w:t xml:space="preserve">Оставалось неисполненным как минимум до июля 2009 года </w:t>
            </w:r>
          </w:p>
        </w:tc>
      </w:tr>
      <w:bookmarkEnd w:id="15"/>
    </w:tbl>
    <w:p w:rsidR="00DF7DC2" w:rsidRPr="008D415A" w:rsidRDefault="00DF7DC2" w:rsidP="00982FA2">
      <w:pPr>
        <w:jc w:val="center"/>
        <w:rPr>
          <w:lang w:val="ru-RU"/>
        </w:rPr>
      </w:pPr>
    </w:p>
    <w:sectPr w:rsidR="00DF7DC2" w:rsidRPr="008D415A" w:rsidSect="003743A1">
      <w:headerReference w:type="even" r:id="rId16"/>
      <w:headerReference w:type="default" r:id="rId17"/>
      <w:footnotePr>
        <w:numRestart w:val="eachSect"/>
      </w:footnotePr>
      <w:pgSz w:w="11906" w:h="16838" w:code="9"/>
      <w:pgMar w:top="964" w:right="1021" w:bottom="907" w:left="1021" w:header="68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516" w:rsidRDefault="00D01516">
      <w:r>
        <w:separator/>
      </w:r>
    </w:p>
  </w:endnote>
  <w:endnote w:type="continuationSeparator" w:id="0">
    <w:p w:rsidR="00D01516" w:rsidRDefault="00D0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E9" w:rsidRPr="00150BFA" w:rsidRDefault="00EA31E9" w:rsidP="00EA31E9">
    <w:pPr>
      <w:jc w:val="center"/>
    </w:pPr>
    <w:r>
      <w:rPr>
        <w:noProof/>
        <w:lang w:val="ru-RU" w:eastAsia="ru-RU"/>
      </w:rPr>
      <w:drawing>
        <wp:inline distT="0" distB="0" distL="0" distR="0" wp14:anchorId="73AE6EF3" wp14:editId="05E3510C">
          <wp:extent cx="771525" cy="619125"/>
          <wp:effectExtent l="0" t="0" r="9525" b="9525"/>
          <wp:docPr id="19" name="Picture 19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31E9" w:rsidRDefault="00EA31E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516" w:rsidRPr="003152BA" w:rsidRDefault="00D01516" w:rsidP="00D420F3">
      <w:r w:rsidRPr="003152BA">
        <w:separator/>
      </w:r>
    </w:p>
  </w:footnote>
  <w:footnote w:type="continuationSeparator" w:id="0">
    <w:p w:rsidR="00D01516" w:rsidRPr="003152BA" w:rsidRDefault="00D01516" w:rsidP="00D420F3">
      <w:r w:rsidRPr="003152BA">
        <w:continuationSeparator/>
      </w:r>
    </w:p>
  </w:footnote>
  <w:footnote w:id="1">
    <w:p w:rsidR="00EA31E9" w:rsidRPr="008B6C2E" w:rsidRDefault="00EA31E9">
      <w:pPr>
        <w:pStyle w:val="af5"/>
      </w:pPr>
      <w:r w:rsidRPr="001C3653">
        <w:rPr>
          <w:lang w:val="ru-RU" w:bidi="ru-RU"/>
        </w:rPr>
        <w:footnoteRef/>
      </w:r>
      <w:r w:rsidRPr="001C3653">
        <w:rPr>
          <w:lang w:val="ru-RU" w:bidi="ru-RU"/>
        </w:rPr>
        <w:t>.  Замечания властей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E9" w:rsidRPr="00B15AD9" w:rsidRDefault="00EA31E9" w:rsidP="00B15AD9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E9" w:rsidRPr="00A45145" w:rsidRDefault="00EA31E9" w:rsidP="00EA31E9">
    <w:pPr>
      <w:jc w:val="center"/>
    </w:pPr>
    <w:r>
      <w:rPr>
        <w:noProof/>
        <w:lang w:val="ru-RU" w:eastAsia="ru-RU"/>
      </w:rPr>
      <w:drawing>
        <wp:inline distT="0" distB="0" distL="0" distR="0" wp14:anchorId="319E26F7" wp14:editId="1B498D27">
          <wp:extent cx="2962275" cy="1219200"/>
          <wp:effectExtent l="0" t="0" r="9525" b="0"/>
          <wp:docPr id="10" name="Picture 10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31E9" w:rsidRDefault="00EA31E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E9" w:rsidRPr="008D415A" w:rsidRDefault="00EA31E9" w:rsidP="00D420F3">
    <w:pPr>
      <w:pStyle w:val="ECHRHeader"/>
      <w:rPr>
        <w:lang w:val="ru-RU"/>
      </w:rPr>
    </w:pPr>
    <w:r>
      <w:rPr>
        <w:rStyle w:val="aff1"/>
        <w:lang w:val="ru-RU" w:bidi="ru-RU"/>
      </w:rPr>
      <w:fldChar w:fldCharType="begin"/>
    </w:r>
    <w:r>
      <w:rPr>
        <w:rStyle w:val="aff1"/>
        <w:lang w:val="ru-RU" w:bidi="ru-RU"/>
      </w:rPr>
      <w:instrText xml:space="preserve"> PAGE </w:instrText>
    </w:r>
    <w:r>
      <w:rPr>
        <w:rStyle w:val="aff1"/>
        <w:lang w:val="ru-RU" w:bidi="ru-RU"/>
      </w:rPr>
      <w:fldChar w:fldCharType="separate"/>
    </w:r>
    <w:r w:rsidR="001E4193">
      <w:rPr>
        <w:rStyle w:val="aff1"/>
        <w:noProof/>
        <w:lang w:val="ru-RU" w:bidi="ru-RU"/>
      </w:rPr>
      <w:t>10</w:t>
    </w:r>
    <w:r>
      <w:rPr>
        <w:rStyle w:val="aff1"/>
        <w:lang w:val="ru-RU" w:bidi="ru-RU"/>
      </w:rPr>
      <w:fldChar w:fldCharType="end"/>
    </w:r>
    <w:r>
      <w:rPr>
        <w:lang w:val="ru-RU" w:bidi="ru-RU"/>
      </w:rPr>
      <w:tab/>
      <w:t>ПОСТАНОВЛЕНИЕ ПО ДЕЛУ «ГОРЛОВА против РОССИИ»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E9" w:rsidRPr="008D415A" w:rsidRDefault="00EA31E9" w:rsidP="00D420F3">
    <w:pPr>
      <w:pStyle w:val="ECHRHeader"/>
      <w:rPr>
        <w:lang w:val="ru-RU"/>
      </w:rPr>
    </w:pPr>
    <w:r>
      <w:rPr>
        <w:lang w:val="ru-RU" w:bidi="ru-RU"/>
      </w:rPr>
      <w:tab/>
      <w:t>ПОСТАНОВЛЕНИЕ ПО ДЕЛУ «ГОРЛОВА против РОССИИ»</w:t>
    </w:r>
    <w:r>
      <w:rPr>
        <w:lang w:val="ru-RU" w:bidi="ru-RU"/>
      </w:rPr>
      <w:tab/>
    </w:r>
    <w:r>
      <w:rPr>
        <w:rStyle w:val="aff1"/>
        <w:lang w:val="ru-RU" w:bidi="ru-RU"/>
      </w:rPr>
      <w:fldChar w:fldCharType="begin"/>
    </w:r>
    <w:r>
      <w:rPr>
        <w:rStyle w:val="aff1"/>
        <w:lang w:val="ru-RU" w:bidi="ru-RU"/>
      </w:rPr>
      <w:instrText xml:space="preserve"> PAGE </w:instrText>
    </w:r>
    <w:r>
      <w:rPr>
        <w:rStyle w:val="aff1"/>
        <w:lang w:val="ru-RU" w:bidi="ru-RU"/>
      </w:rPr>
      <w:fldChar w:fldCharType="separate"/>
    </w:r>
    <w:r w:rsidR="001E4193">
      <w:rPr>
        <w:rStyle w:val="aff1"/>
        <w:noProof/>
        <w:lang w:val="ru-RU" w:bidi="ru-RU"/>
      </w:rPr>
      <w:t>11</w:t>
    </w:r>
    <w:r>
      <w:rPr>
        <w:rStyle w:val="aff1"/>
        <w:lang w:val="ru-RU" w:bidi="ru-RU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0180FE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0ECFB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5B8BEF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1CF73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80266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C2C34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82EC3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666B2C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7601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66004F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2057CC8"/>
    <w:multiLevelType w:val="multilevel"/>
    <w:tmpl w:val="C9E8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3F153D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7FD1241"/>
    <w:multiLevelType w:val="hybridMultilevel"/>
    <w:tmpl w:val="F6D86CC2"/>
    <w:lvl w:ilvl="0" w:tplc="135E7E6C">
      <w:start w:val="1"/>
      <w:numFmt w:val="bullet"/>
      <w:pStyle w:val="a0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810288C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4470F988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FACB78A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B63E179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204A3DC2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58C412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D4D47A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AF04BF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76903243"/>
    <w:multiLevelType w:val="multilevel"/>
    <w:tmpl w:val="E884A926"/>
    <w:lvl w:ilvl="0">
      <w:start w:val="1"/>
      <w:numFmt w:val="decimal"/>
      <w:pStyle w:val="JuApp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737461D"/>
    <w:multiLevelType w:val="multilevel"/>
    <w:tmpl w:val="040C0023"/>
    <w:styleLink w:val="a1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4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3"/>
  </w:num>
  <w:num w:numId="16">
    <w:abstractNumId w:val="13"/>
  </w:num>
  <w:num w:numId="17">
    <w:abstractNumId w:val="10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MM" w:val="0"/>
    <w:docVar w:name="NBEMMDOC" w:val="0"/>
  </w:docVars>
  <w:rsids>
    <w:rsidRoot w:val="00B952CE"/>
    <w:rsid w:val="00001CE8"/>
    <w:rsid w:val="0004782B"/>
    <w:rsid w:val="0005516A"/>
    <w:rsid w:val="00061717"/>
    <w:rsid w:val="0006501D"/>
    <w:rsid w:val="000803BF"/>
    <w:rsid w:val="000A30C7"/>
    <w:rsid w:val="000B0072"/>
    <w:rsid w:val="000B7135"/>
    <w:rsid w:val="001060FC"/>
    <w:rsid w:val="001342FB"/>
    <w:rsid w:val="00155DA7"/>
    <w:rsid w:val="00162B50"/>
    <w:rsid w:val="00177F21"/>
    <w:rsid w:val="0018174B"/>
    <w:rsid w:val="00187324"/>
    <w:rsid w:val="001A1530"/>
    <w:rsid w:val="001B1A97"/>
    <w:rsid w:val="001C1C28"/>
    <w:rsid w:val="001C3653"/>
    <w:rsid w:val="001C7DF5"/>
    <w:rsid w:val="001E4193"/>
    <w:rsid w:val="002014E2"/>
    <w:rsid w:val="002046FA"/>
    <w:rsid w:val="0026531B"/>
    <w:rsid w:val="0027438D"/>
    <w:rsid w:val="002842EC"/>
    <w:rsid w:val="00294510"/>
    <w:rsid w:val="002B3528"/>
    <w:rsid w:val="002C2EA9"/>
    <w:rsid w:val="002D6C58"/>
    <w:rsid w:val="00311E25"/>
    <w:rsid w:val="00312E82"/>
    <w:rsid w:val="003144DE"/>
    <w:rsid w:val="00317F3D"/>
    <w:rsid w:val="0032406A"/>
    <w:rsid w:val="00334B33"/>
    <w:rsid w:val="00336334"/>
    <w:rsid w:val="003743A1"/>
    <w:rsid w:val="0037656E"/>
    <w:rsid w:val="003A7321"/>
    <w:rsid w:val="003B2267"/>
    <w:rsid w:val="003C1F16"/>
    <w:rsid w:val="003E78FE"/>
    <w:rsid w:val="00403DEF"/>
    <w:rsid w:val="00412B21"/>
    <w:rsid w:val="00454FAE"/>
    <w:rsid w:val="00471037"/>
    <w:rsid w:val="00474FE8"/>
    <w:rsid w:val="00476AA2"/>
    <w:rsid w:val="004812ED"/>
    <w:rsid w:val="00493A6B"/>
    <w:rsid w:val="004A776C"/>
    <w:rsid w:val="004E0164"/>
    <w:rsid w:val="005147BB"/>
    <w:rsid w:val="005209F4"/>
    <w:rsid w:val="00522C69"/>
    <w:rsid w:val="00526E5A"/>
    <w:rsid w:val="00532A61"/>
    <w:rsid w:val="005443B3"/>
    <w:rsid w:val="0055599E"/>
    <w:rsid w:val="00576E6D"/>
    <w:rsid w:val="00594D09"/>
    <w:rsid w:val="005963DF"/>
    <w:rsid w:val="005A1C88"/>
    <w:rsid w:val="005C29B9"/>
    <w:rsid w:val="005D7F78"/>
    <w:rsid w:val="005F4EF9"/>
    <w:rsid w:val="00600778"/>
    <w:rsid w:val="00602BA0"/>
    <w:rsid w:val="00615654"/>
    <w:rsid w:val="00621A6B"/>
    <w:rsid w:val="00623CB9"/>
    <w:rsid w:val="006304AB"/>
    <w:rsid w:val="00630F58"/>
    <w:rsid w:val="0066473D"/>
    <w:rsid w:val="00664F7E"/>
    <w:rsid w:val="00671153"/>
    <w:rsid w:val="00683BCB"/>
    <w:rsid w:val="00696B59"/>
    <w:rsid w:val="006A1367"/>
    <w:rsid w:val="006B508E"/>
    <w:rsid w:val="006C2E4D"/>
    <w:rsid w:val="006E7197"/>
    <w:rsid w:val="00704D3E"/>
    <w:rsid w:val="00712FF8"/>
    <w:rsid w:val="0077175D"/>
    <w:rsid w:val="007A1DFB"/>
    <w:rsid w:val="007D79BD"/>
    <w:rsid w:val="00800DFF"/>
    <w:rsid w:val="00812D33"/>
    <w:rsid w:val="008216A0"/>
    <w:rsid w:val="0084140C"/>
    <w:rsid w:val="0086163D"/>
    <w:rsid w:val="008828EB"/>
    <w:rsid w:val="00892E3D"/>
    <w:rsid w:val="00893C34"/>
    <w:rsid w:val="00894A4C"/>
    <w:rsid w:val="008971BA"/>
    <w:rsid w:val="008B6C2E"/>
    <w:rsid w:val="008D415A"/>
    <w:rsid w:val="008D6FF2"/>
    <w:rsid w:val="008E6352"/>
    <w:rsid w:val="00905156"/>
    <w:rsid w:val="00911A31"/>
    <w:rsid w:val="00945436"/>
    <w:rsid w:val="009457D4"/>
    <w:rsid w:val="00946280"/>
    <w:rsid w:val="00982FA2"/>
    <w:rsid w:val="009830F8"/>
    <w:rsid w:val="009971B0"/>
    <w:rsid w:val="009C13DF"/>
    <w:rsid w:val="009C1825"/>
    <w:rsid w:val="009C53BC"/>
    <w:rsid w:val="009D1E0E"/>
    <w:rsid w:val="009E4569"/>
    <w:rsid w:val="009F4C63"/>
    <w:rsid w:val="00A0199E"/>
    <w:rsid w:val="00A062F4"/>
    <w:rsid w:val="00A40B3C"/>
    <w:rsid w:val="00A44A11"/>
    <w:rsid w:val="00A8450B"/>
    <w:rsid w:val="00A96122"/>
    <w:rsid w:val="00AA5723"/>
    <w:rsid w:val="00AC7DCB"/>
    <w:rsid w:val="00AD64BD"/>
    <w:rsid w:val="00B0299A"/>
    <w:rsid w:val="00B15AD9"/>
    <w:rsid w:val="00B16E4D"/>
    <w:rsid w:val="00B500F6"/>
    <w:rsid w:val="00B50E73"/>
    <w:rsid w:val="00B753AA"/>
    <w:rsid w:val="00B81320"/>
    <w:rsid w:val="00B82388"/>
    <w:rsid w:val="00B929D8"/>
    <w:rsid w:val="00B952CE"/>
    <w:rsid w:val="00B95E75"/>
    <w:rsid w:val="00BB04F9"/>
    <w:rsid w:val="00BC7167"/>
    <w:rsid w:val="00BD220D"/>
    <w:rsid w:val="00BE185F"/>
    <w:rsid w:val="00BE2B75"/>
    <w:rsid w:val="00BF0199"/>
    <w:rsid w:val="00BF7DD8"/>
    <w:rsid w:val="00C152F5"/>
    <w:rsid w:val="00C16B04"/>
    <w:rsid w:val="00C42EFB"/>
    <w:rsid w:val="00C45256"/>
    <w:rsid w:val="00C61CE3"/>
    <w:rsid w:val="00C71C4D"/>
    <w:rsid w:val="00C82252"/>
    <w:rsid w:val="00CA7335"/>
    <w:rsid w:val="00CB20C3"/>
    <w:rsid w:val="00CC1931"/>
    <w:rsid w:val="00CC3DE3"/>
    <w:rsid w:val="00CD00F4"/>
    <w:rsid w:val="00CE79B1"/>
    <w:rsid w:val="00D01516"/>
    <w:rsid w:val="00D058C2"/>
    <w:rsid w:val="00D11EFB"/>
    <w:rsid w:val="00D13F61"/>
    <w:rsid w:val="00D23557"/>
    <w:rsid w:val="00D23E27"/>
    <w:rsid w:val="00D30529"/>
    <w:rsid w:val="00D3147B"/>
    <w:rsid w:val="00D41CE7"/>
    <w:rsid w:val="00D420F3"/>
    <w:rsid w:val="00D4240D"/>
    <w:rsid w:val="00D538BD"/>
    <w:rsid w:val="00D76EBF"/>
    <w:rsid w:val="00D81805"/>
    <w:rsid w:val="00DE7505"/>
    <w:rsid w:val="00DF7DC2"/>
    <w:rsid w:val="00E10523"/>
    <w:rsid w:val="00E127FD"/>
    <w:rsid w:val="00E417C1"/>
    <w:rsid w:val="00E636D9"/>
    <w:rsid w:val="00E64572"/>
    <w:rsid w:val="00E734A2"/>
    <w:rsid w:val="00E74F41"/>
    <w:rsid w:val="00E7748D"/>
    <w:rsid w:val="00E807C2"/>
    <w:rsid w:val="00E821E2"/>
    <w:rsid w:val="00E868F6"/>
    <w:rsid w:val="00E87134"/>
    <w:rsid w:val="00EA31E9"/>
    <w:rsid w:val="00EC1944"/>
    <w:rsid w:val="00EC1CB0"/>
    <w:rsid w:val="00EC2632"/>
    <w:rsid w:val="00EC6D94"/>
    <w:rsid w:val="00ED3A43"/>
    <w:rsid w:val="00EF1FF4"/>
    <w:rsid w:val="00EF4607"/>
    <w:rsid w:val="00F11D8F"/>
    <w:rsid w:val="00F46138"/>
    <w:rsid w:val="00F62D54"/>
    <w:rsid w:val="00F66393"/>
    <w:rsid w:val="00F80D83"/>
    <w:rsid w:val="00FA4F8F"/>
    <w:rsid w:val="00FA5E04"/>
    <w:rsid w:val="00FA6E42"/>
    <w:rsid w:val="00FB4492"/>
    <w:rsid w:val="00FC5BB8"/>
    <w:rsid w:val="00FE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57"/>
    <w:lsdException w:name="footer" w:uiPriority="57"/>
    <w:lsdException w:name="caption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2">
    <w:name w:val="Normal"/>
    <w:semiHidden/>
    <w:rsid w:val="00982FA2"/>
    <w:pPr>
      <w:jc w:val="both"/>
    </w:pPr>
    <w:rPr>
      <w:rFonts w:eastAsiaTheme="minorEastAsia"/>
      <w:sz w:val="24"/>
      <w:lang w:val="en-GB"/>
    </w:rPr>
  </w:style>
  <w:style w:type="paragraph" w:styleId="1">
    <w:name w:val="heading 1"/>
    <w:basedOn w:val="a2"/>
    <w:next w:val="a2"/>
    <w:link w:val="10"/>
    <w:uiPriority w:val="99"/>
    <w:semiHidden/>
    <w:rsid w:val="00982FA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21">
    <w:name w:val="heading 2"/>
    <w:basedOn w:val="a2"/>
    <w:next w:val="a2"/>
    <w:link w:val="22"/>
    <w:uiPriority w:val="99"/>
    <w:semiHidden/>
    <w:rsid w:val="00982FA2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31">
    <w:name w:val="heading 3"/>
    <w:basedOn w:val="a2"/>
    <w:next w:val="a2"/>
    <w:link w:val="32"/>
    <w:uiPriority w:val="99"/>
    <w:semiHidden/>
    <w:rsid w:val="00982FA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41">
    <w:name w:val="heading 4"/>
    <w:basedOn w:val="a2"/>
    <w:next w:val="a2"/>
    <w:link w:val="42"/>
    <w:uiPriority w:val="99"/>
    <w:semiHidden/>
    <w:rsid w:val="00982FA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51">
    <w:name w:val="heading 5"/>
    <w:basedOn w:val="a2"/>
    <w:next w:val="a2"/>
    <w:link w:val="52"/>
    <w:uiPriority w:val="99"/>
    <w:semiHidden/>
    <w:qFormat/>
    <w:rsid w:val="00982FA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lang w:val="en-US"/>
    </w:rPr>
  </w:style>
  <w:style w:type="paragraph" w:styleId="6">
    <w:name w:val="heading 6"/>
    <w:basedOn w:val="a2"/>
    <w:next w:val="a2"/>
    <w:link w:val="60"/>
    <w:uiPriority w:val="99"/>
    <w:semiHidden/>
    <w:rsid w:val="00982FA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7">
    <w:name w:val="heading 7"/>
    <w:basedOn w:val="a2"/>
    <w:next w:val="a2"/>
    <w:link w:val="70"/>
    <w:uiPriority w:val="99"/>
    <w:semiHidden/>
    <w:qFormat/>
    <w:rsid w:val="00982FA2"/>
    <w:pPr>
      <w:outlineLvl w:val="6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paragraph" w:styleId="8">
    <w:name w:val="heading 8"/>
    <w:basedOn w:val="a2"/>
    <w:next w:val="a2"/>
    <w:link w:val="80"/>
    <w:uiPriority w:val="99"/>
    <w:semiHidden/>
    <w:qFormat/>
    <w:rsid w:val="00982FA2"/>
    <w:pPr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2"/>
    <w:next w:val="a2"/>
    <w:link w:val="90"/>
    <w:uiPriority w:val="99"/>
    <w:semiHidden/>
    <w:qFormat/>
    <w:rsid w:val="00982FA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982F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982FA2"/>
    <w:rPr>
      <w:rFonts w:ascii="Tahoma" w:eastAsiaTheme="minorEastAsia" w:hAnsi="Tahoma" w:cs="Tahoma"/>
      <w:sz w:val="16"/>
      <w:szCs w:val="16"/>
      <w:lang w:val="en-GB"/>
    </w:rPr>
  </w:style>
  <w:style w:type="character" w:styleId="a8">
    <w:name w:val="Book Title"/>
    <w:uiPriority w:val="99"/>
    <w:semiHidden/>
    <w:qFormat/>
    <w:rsid w:val="00982FA2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a9"/>
    <w:uiPriority w:val="4"/>
    <w:qFormat/>
    <w:rsid w:val="00982FA2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ECHRFooter">
    <w:name w:val="ECHR_Footer"/>
    <w:aliases w:val="Footer_ECHR"/>
    <w:basedOn w:val="aa"/>
    <w:uiPriority w:val="57"/>
    <w:semiHidden/>
    <w:rsid w:val="00982FA2"/>
    <w:pPr>
      <w:jc w:val="left"/>
    </w:pPr>
    <w:rPr>
      <w:sz w:val="8"/>
    </w:rPr>
  </w:style>
  <w:style w:type="character" w:styleId="ab">
    <w:name w:val="Strong"/>
    <w:uiPriority w:val="99"/>
    <w:semiHidden/>
    <w:qFormat/>
    <w:rsid w:val="00982FA2"/>
    <w:rPr>
      <w:b/>
      <w:bCs/>
    </w:rPr>
  </w:style>
  <w:style w:type="paragraph" w:styleId="ac">
    <w:name w:val="No Spacing"/>
    <w:basedOn w:val="a2"/>
    <w:link w:val="ad"/>
    <w:semiHidden/>
    <w:qFormat/>
    <w:rsid w:val="00982FA2"/>
    <w:rPr>
      <w:sz w:val="22"/>
      <w:lang w:val="en-US"/>
    </w:rPr>
  </w:style>
  <w:style w:type="character" w:customStyle="1" w:styleId="ad">
    <w:name w:val="Без интервала Знак"/>
    <w:basedOn w:val="a3"/>
    <w:link w:val="ac"/>
    <w:semiHidden/>
    <w:rsid w:val="00982FA2"/>
    <w:rPr>
      <w:rFonts w:eastAsiaTheme="minorEastAsia"/>
    </w:rPr>
  </w:style>
  <w:style w:type="paragraph" w:customStyle="1" w:styleId="ECHRFooterLine">
    <w:name w:val="ECHR_Footer_Line"/>
    <w:aliases w:val="Footer_Line"/>
    <w:basedOn w:val="a2"/>
    <w:next w:val="ECHRFooter"/>
    <w:uiPriority w:val="57"/>
    <w:semiHidden/>
    <w:rsid w:val="00982FA2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DecHTitle">
    <w:name w:val="Dec_H_Title"/>
    <w:basedOn w:val="ECHRTitleCentre1"/>
    <w:uiPriority w:val="7"/>
    <w:semiHidden/>
    <w:qFormat/>
    <w:rsid w:val="00982FA2"/>
  </w:style>
  <w:style w:type="paragraph" w:customStyle="1" w:styleId="DecList">
    <w:name w:val="Dec_List"/>
    <w:basedOn w:val="a2"/>
    <w:uiPriority w:val="9"/>
    <w:semiHidden/>
    <w:qFormat/>
    <w:rsid w:val="00982FA2"/>
    <w:pPr>
      <w:spacing w:before="240"/>
      <w:ind w:left="284"/>
    </w:pPr>
  </w:style>
  <w:style w:type="paragraph" w:customStyle="1" w:styleId="DummyStyle">
    <w:name w:val="Dummy_Style"/>
    <w:basedOn w:val="a2"/>
    <w:semiHidden/>
    <w:qFormat/>
    <w:rsid w:val="00982FA2"/>
    <w:rPr>
      <w:color w:val="00B050"/>
    </w:rPr>
  </w:style>
  <w:style w:type="paragraph" w:customStyle="1" w:styleId="ECHRTitleCentre3">
    <w:name w:val="ECHR_Title_Centre_3"/>
    <w:aliases w:val="Ju_H_Article"/>
    <w:basedOn w:val="a2"/>
    <w:next w:val="ECHRParaQuote"/>
    <w:uiPriority w:val="27"/>
    <w:qFormat/>
    <w:rsid w:val="00982FA2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  <w:lang w:bidi="en-US"/>
    </w:rPr>
  </w:style>
  <w:style w:type="paragraph" w:customStyle="1" w:styleId="ECHRTitleCentre1">
    <w:name w:val="ECHR_Title_Centre_1"/>
    <w:aliases w:val="Opi_H_Head"/>
    <w:basedOn w:val="a2"/>
    <w:next w:val="OpiPara"/>
    <w:uiPriority w:val="39"/>
    <w:qFormat/>
    <w:rsid w:val="00982FA2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AppQuestion">
    <w:name w:val="Ju_App_Question"/>
    <w:basedOn w:val="a2"/>
    <w:uiPriority w:val="5"/>
    <w:semiHidden/>
    <w:qFormat/>
    <w:rsid w:val="00982FA2"/>
    <w:pPr>
      <w:numPr>
        <w:numId w:val="25"/>
      </w:numPr>
      <w:jc w:val="left"/>
    </w:pPr>
    <w:rPr>
      <w:b/>
    </w:rPr>
  </w:style>
  <w:style w:type="paragraph" w:customStyle="1" w:styleId="JuCourt">
    <w:name w:val="Ju_Court"/>
    <w:basedOn w:val="a2"/>
    <w:next w:val="a2"/>
    <w:uiPriority w:val="16"/>
    <w:qFormat/>
    <w:rsid w:val="00982FA2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bidi="en-US"/>
    </w:rPr>
  </w:style>
  <w:style w:type="paragraph" w:customStyle="1" w:styleId="JuInitialled">
    <w:name w:val="Ju_Initialled"/>
    <w:basedOn w:val="a2"/>
    <w:uiPriority w:val="31"/>
    <w:qFormat/>
    <w:rsid w:val="00982FA2"/>
    <w:pPr>
      <w:tabs>
        <w:tab w:val="center" w:pos="6407"/>
      </w:tabs>
      <w:spacing w:before="720"/>
      <w:jc w:val="right"/>
    </w:pPr>
  </w:style>
  <w:style w:type="paragraph" w:customStyle="1" w:styleId="ECHRTitleCentre2">
    <w:name w:val="ECHR_Title_Centre_2"/>
    <w:aliases w:val="Dec_H_Case"/>
    <w:basedOn w:val="a2"/>
    <w:next w:val="ECHRPara"/>
    <w:uiPriority w:val="8"/>
    <w:qFormat/>
    <w:rsid w:val="00982FA2"/>
    <w:pPr>
      <w:spacing w:after="240"/>
      <w:jc w:val="center"/>
      <w:outlineLvl w:val="0"/>
    </w:pPr>
    <w:rPr>
      <w:rFonts w:asciiTheme="majorHAnsi" w:hAnsiTheme="majorHAnsi"/>
    </w:rPr>
  </w:style>
  <w:style w:type="paragraph" w:customStyle="1" w:styleId="JuTitle">
    <w:name w:val="Ju_Title"/>
    <w:basedOn w:val="a2"/>
    <w:next w:val="ECHRPara"/>
    <w:uiPriority w:val="3"/>
    <w:semiHidden/>
    <w:qFormat/>
    <w:rsid w:val="00982FA2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paragraph" w:styleId="ae">
    <w:name w:val="Title"/>
    <w:basedOn w:val="a2"/>
    <w:next w:val="a2"/>
    <w:link w:val="af"/>
    <w:uiPriority w:val="99"/>
    <w:semiHidden/>
    <w:qFormat/>
    <w:rsid w:val="00982FA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f">
    <w:name w:val="Название Знак"/>
    <w:basedOn w:val="a3"/>
    <w:link w:val="ae"/>
    <w:uiPriority w:val="99"/>
    <w:semiHidden/>
    <w:rsid w:val="00982FA2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customStyle="1" w:styleId="ECHRHeading3">
    <w:name w:val="ECHR_Heading_3"/>
    <w:aliases w:val="Ju_H_1."/>
    <w:basedOn w:val="31"/>
    <w:next w:val="ECHRPara"/>
    <w:uiPriority w:val="21"/>
    <w:qFormat/>
    <w:rsid w:val="00982FA2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customStyle="1" w:styleId="ECHRHeading4">
    <w:name w:val="ECHR_Heading_4"/>
    <w:aliases w:val="Ju_H_a"/>
    <w:basedOn w:val="41"/>
    <w:next w:val="ECHRPara"/>
    <w:uiPriority w:val="22"/>
    <w:qFormat/>
    <w:rsid w:val="00982FA2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customStyle="1" w:styleId="ECHRHeading5">
    <w:name w:val="ECHR_Heading_5"/>
    <w:aliases w:val="Ju_H_i"/>
    <w:basedOn w:val="51"/>
    <w:next w:val="ECHRPara"/>
    <w:uiPriority w:val="23"/>
    <w:qFormat/>
    <w:rsid w:val="00982FA2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  <w:lang w:val="en-GB"/>
    </w:rPr>
  </w:style>
  <w:style w:type="paragraph" w:customStyle="1" w:styleId="ECHRHeading6">
    <w:name w:val="ECHR_Heading_6"/>
    <w:aliases w:val="Ju_H_alpha"/>
    <w:basedOn w:val="6"/>
    <w:next w:val="ECHRPara"/>
    <w:uiPriority w:val="24"/>
    <w:qFormat/>
    <w:rsid w:val="00982FA2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i w:val="0"/>
      <w:color w:val="auto"/>
      <w:sz w:val="20"/>
    </w:rPr>
  </w:style>
  <w:style w:type="paragraph" w:customStyle="1" w:styleId="ECHRHeading7">
    <w:name w:val="ECHR_Heading_7"/>
    <w:aliases w:val="Ju_H_–"/>
    <w:basedOn w:val="7"/>
    <w:next w:val="ECHRPara"/>
    <w:uiPriority w:val="25"/>
    <w:qFormat/>
    <w:rsid w:val="00982FA2"/>
    <w:pPr>
      <w:keepNext/>
      <w:keepLines/>
      <w:spacing w:before="240" w:after="120"/>
      <w:ind w:left="1236"/>
    </w:pPr>
    <w:rPr>
      <w:sz w:val="20"/>
      <w:lang w:val="en-GB"/>
    </w:rPr>
  </w:style>
  <w:style w:type="paragraph" w:customStyle="1" w:styleId="JuListi">
    <w:name w:val="Ju_List_i"/>
    <w:basedOn w:val="a2"/>
    <w:next w:val="JuLista"/>
    <w:uiPriority w:val="28"/>
    <w:qFormat/>
    <w:rsid w:val="00982FA2"/>
    <w:pPr>
      <w:ind w:left="794"/>
    </w:pPr>
  </w:style>
  <w:style w:type="character" w:customStyle="1" w:styleId="JUNAMES">
    <w:name w:val="JU_NAMES"/>
    <w:uiPriority w:val="17"/>
    <w:qFormat/>
    <w:rsid w:val="00982FA2"/>
    <w:rPr>
      <w:caps w:val="0"/>
      <w:smallCaps/>
    </w:rPr>
  </w:style>
  <w:style w:type="paragraph" w:customStyle="1" w:styleId="JuParaSub">
    <w:name w:val="Ju_Para_Sub"/>
    <w:basedOn w:val="ECHRPara"/>
    <w:uiPriority w:val="13"/>
    <w:qFormat/>
    <w:rsid w:val="00982FA2"/>
    <w:pPr>
      <w:ind w:left="284"/>
    </w:pPr>
  </w:style>
  <w:style w:type="paragraph" w:styleId="a9">
    <w:name w:val="header"/>
    <w:basedOn w:val="a2"/>
    <w:link w:val="af0"/>
    <w:uiPriority w:val="57"/>
    <w:semiHidden/>
    <w:rsid w:val="00982FA2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af0">
    <w:name w:val="Верхний колонтитул Знак"/>
    <w:basedOn w:val="a3"/>
    <w:link w:val="a9"/>
    <w:uiPriority w:val="57"/>
    <w:semiHidden/>
    <w:rsid w:val="00982FA2"/>
    <w:rPr>
      <w:sz w:val="24"/>
      <w:lang w:val="en-GB"/>
    </w:rPr>
  </w:style>
  <w:style w:type="character" w:customStyle="1" w:styleId="10">
    <w:name w:val="Заголовок 1 Знак"/>
    <w:basedOn w:val="a3"/>
    <w:link w:val="1"/>
    <w:uiPriority w:val="99"/>
    <w:semiHidden/>
    <w:rsid w:val="00982FA2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ECHRHeading1">
    <w:name w:val="ECHR_Heading_1"/>
    <w:aliases w:val="Ju_H_I_Roman"/>
    <w:basedOn w:val="1"/>
    <w:next w:val="ECHRPara"/>
    <w:uiPriority w:val="19"/>
    <w:qFormat/>
    <w:rsid w:val="00982FA2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21"/>
    <w:next w:val="ECHRPara"/>
    <w:uiPriority w:val="20"/>
    <w:qFormat/>
    <w:rsid w:val="00982FA2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character" w:customStyle="1" w:styleId="22">
    <w:name w:val="Заголовок 2 Знак"/>
    <w:basedOn w:val="a3"/>
    <w:link w:val="21"/>
    <w:uiPriority w:val="99"/>
    <w:semiHidden/>
    <w:rsid w:val="00982FA2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QuotSub">
    <w:name w:val="Ju_Quot_Sub"/>
    <w:basedOn w:val="ECHRParaQuote"/>
    <w:uiPriority w:val="15"/>
    <w:qFormat/>
    <w:rsid w:val="00982FA2"/>
    <w:pPr>
      <w:ind w:left="567"/>
    </w:pPr>
  </w:style>
  <w:style w:type="paragraph" w:customStyle="1" w:styleId="JuCase">
    <w:name w:val="Ju_Case"/>
    <w:basedOn w:val="a2"/>
    <w:next w:val="ECHRPara"/>
    <w:uiPriority w:val="10"/>
    <w:rsid w:val="00982FA2"/>
    <w:pPr>
      <w:ind w:firstLine="284"/>
    </w:pPr>
    <w:rPr>
      <w:b/>
    </w:rPr>
  </w:style>
  <w:style w:type="character" w:customStyle="1" w:styleId="32">
    <w:name w:val="Заголовок 3 Знак"/>
    <w:basedOn w:val="a3"/>
    <w:link w:val="31"/>
    <w:uiPriority w:val="99"/>
    <w:semiHidden/>
    <w:rsid w:val="00982FA2"/>
    <w:rPr>
      <w:rFonts w:asciiTheme="majorHAnsi" w:eastAsiaTheme="majorEastAsia" w:hAnsiTheme="majorHAnsi" w:cstheme="majorBidi"/>
      <w:b/>
      <w:bCs/>
      <w:color w:val="5F5F5F"/>
      <w:sz w:val="24"/>
      <w:lang w:val="en-GB"/>
    </w:rPr>
  </w:style>
  <w:style w:type="character" w:customStyle="1" w:styleId="42">
    <w:name w:val="Заголовок 4 Знак"/>
    <w:basedOn w:val="a3"/>
    <w:link w:val="41"/>
    <w:uiPriority w:val="99"/>
    <w:semiHidden/>
    <w:rsid w:val="00982FA2"/>
    <w:rPr>
      <w:rFonts w:asciiTheme="majorHAnsi" w:eastAsiaTheme="majorEastAsia" w:hAnsiTheme="majorHAnsi" w:cstheme="majorBidi"/>
      <w:b/>
      <w:bCs/>
      <w:i/>
      <w:iCs/>
      <w:color w:val="777777"/>
      <w:sz w:val="24"/>
      <w:lang w:val="en-GB"/>
    </w:rPr>
  </w:style>
  <w:style w:type="character" w:customStyle="1" w:styleId="52">
    <w:name w:val="Заголовок 5 Знак"/>
    <w:basedOn w:val="a3"/>
    <w:link w:val="51"/>
    <w:uiPriority w:val="99"/>
    <w:semiHidden/>
    <w:rsid w:val="00982FA2"/>
    <w:rPr>
      <w:rFonts w:asciiTheme="majorHAnsi" w:eastAsiaTheme="majorEastAsia" w:hAnsiTheme="majorHAnsi" w:cstheme="majorBidi"/>
      <w:b/>
      <w:bCs/>
      <w:color w:val="808080"/>
    </w:rPr>
  </w:style>
  <w:style w:type="character" w:styleId="af1">
    <w:name w:val="Subtle Emphasis"/>
    <w:uiPriority w:val="99"/>
    <w:semiHidden/>
    <w:qFormat/>
    <w:rsid w:val="00982FA2"/>
    <w:rPr>
      <w:i/>
      <w:iCs/>
    </w:rPr>
  </w:style>
  <w:style w:type="table" w:customStyle="1" w:styleId="ECHRTable">
    <w:name w:val="ECHR_Table"/>
    <w:basedOn w:val="a4"/>
    <w:rsid w:val="00860B03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a4"/>
    <w:rsid w:val="004C086C"/>
    <w:rPr>
      <w:rFonts w:ascii="Verdana" w:eastAsia="Times New Roman" w:hAnsi="Verdana" w:cs="Times New Roman"/>
      <w:sz w:val="20"/>
      <w:szCs w:val="20"/>
      <w:lang w:val="en-GB"/>
    </w:rPr>
    <w:tblPr>
      <w:tblInd w:w="0" w:type="dxa"/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ECHRTitle1">
    <w:name w:val="ECHR_Title_1"/>
    <w:aliases w:val="Ju_H_Head"/>
    <w:basedOn w:val="a2"/>
    <w:next w:val="ECHRPara"/>
    <w:uiPriority w:val="18"/>
    <w:qFormat/>
    <w:rsid w:val="00982FA2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character" w:styleId="af2">
    <w:name w:val="Emphasis"/>
    <w:uiPriority w:val="99"/>
    <w:semiHidden/>
    <w:qFormat/>
    <w:rsid w:val="00982F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footer"/>
    <w:basedOn w:val="a2"/>
    <w:link w:val="af3"/>
    <w:uiPriority w:val="57"/>
    <w:semiHidden/>
    <w:rsid w:val="00982FA2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af3">
    <w:name w:val="Нижний колонтитул Знак"/>
    <w:basedOn w:val="a3"/>
    <w:link w:val="aa"/>
    <w:uiPriority w:val="57"/>
    <w:semiHidden/>
    <w:rsid w:val="00982FA2"/>
    <w:rPr>
      <w:sz w:val="24"/>
      <w:lang w:val="en-GB"/>
    </w:rPr>
  </w:style>
  <w:style w:type="character" w:styleId="af4">
    <w:name w:val="footnote reference"/>
    <w:basedOn w:val="a3"/>
    <w:uiPriority w:val="99"/>
    <w:semiHidden/>
    <w:rsid w:val="00982FA2"/>
    <w:rPr>
      <w:vertAlign w:val="superscript"/>
    </w:rPr>
  </w:style>
  <w:style w:type="paragraph" w:styleId="af5">
    <w:name w:val="footnote text"/>
    <w:basedOn w:val="a2"/>
    <w:link w:val="af6"/>
    <w:uiPriority w:val="99"/>
    <w:semiHidden/>
    <w:rsid w:val="00982FA2"/>
    <w:rPr>
      <w:sz w:val="20"/>
      <w:szCs w:val="20"/>
    </w:rPr>
  </w:style>
  <w:style w:type="character" w:customStyle="1" w:styleId="af6">
    <w:name w:val="Текст сноски Знак"/>
    <w:basedOn w:val="a3"/>
    <w:link w:val="af5"/>
    <w:uiPriority w:val="99"/>
    <w:semiHidden/>
    <w:rsid w:val="00982FA2"/>
    <w:rPr>
      <w:rFonts w:eastAsiaTheme="minorEastAsia"/>
      <w:sz w:val="20"/>
      <w:szCs w:val="20"/>
      <w:lang w:val="en-GB"/>
    </w:rPr>
  </w:style>
  <w:style w:type="character" w:customStyle="1" w:styleId="60">
    <w:name w:val="Заголовок 6 Знак"/>
    <w:basedOn w:val="a3"/>
    <w:link w:val="6"/>
    <w:uiPriority w:val="99"/>
    <w:semiHidden/>
    <w:rsid w:val="00982FA2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val="en-GB" w:bidi="en-US"/>
    </w:rPr>
  </w:style>
  <w:style w:type="character" w:customStyle="1" w:styleId="70">
    <w:name w:val="Заголовок 7 Знак"/>
    <w:basedOn w:val="a3"/>
    <w:link w:val="7"/>
    <w:uiPriority w:val="99"/>
    <w:semiHidden/>
    <w:rsid w:val="00982FA2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0">
    <w:name w:val="Заголовок 8 Знак"/>
    <w:basedOn w:val="a3"/>
    <w:link w:val="8"/>
    <w:uiPriority w:val="99"/>
    <w:semiHidden/>
    <w:rsid w:val="00982FA2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0">
    <w:name w:val="Заголовок 9 Знак"/>
    <w:basedOn w:val="a3"/>
    <w:link w:val="9"/>
    <w:uiPriority w:val="99"/>
    <w:semiHidden/>
    <w:rsid w:val="00982FA2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af7">
    <w:name w:val="Hyperlink"/>
    <w:basedOn w:val="a3"/>
    <w:uiPriority w:val="99"/>
    <w:semiHidden/>
    <w:rsid w:val="00982FA2"/>
    <w:rPr>
      <w:color w:val="0072BC" w:themeColor="hyperlink"/>
      <w:u w:val="single"/>
    </w:rPr>
  </w:style>
  <w:style w:type="character" w:styleId="af8">
    <w:name w:val="Intense Emphasis"/>
    <w:uiPriority w:val="99"/>
    <w:semiHidden/>
    <w:qFormat/>
    <w:rsid w:val="00982FA2"/>
    <w:rPr>
      <w:b/>
      <w:bCs/>
    </w:rPr>
  </w:style>
  <w:style w:type="paragraph" w:styleId="af9">
    <w:name w:val="Intense Quote"/>
    <w:basedOn w:val="a2"/>
    <w:next w:val="a2"/>
    <w:link w:val="afa"/>
    <w:uiPriority w:val="99"/>
    <w:semiHidden/>
    <w:qFormat/>
    <w:rsid w:val="00982FA2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val="en-US" w:bidi="en-US"/>
    </w:rPr>
  </w:style>
  <w:style w:type="character" w:customStyle="1" w:styleId="afa">
    <w:name w:val="Выделенная цитата Знак"/>
    <w:basedOn w:val="a3"/>
    <w:link w:val="af9"/>
    <w:uiPriority w:val="99"/>
    <w:semiHidden/>
    <w:rsid w:val="00982FA2"/>
    <w:rPr>
      <w:rFonts w:eastAsiaTheme="minorEastAsia"/>
      <w:b/>
      <w:bCs/>
      <w:i/>
      <w:iCs/>
      <w:lang w:bidi="en-US"/>
    </w:rPr>
  </w:style>
  <w:style w:type="character" w:styleId="afb">
    <w:name w:val="Intense Reference"/>
    <w:uiPriority w:val="99"/>
    <w:semiHidden/>
    <w:qFormat/>
    <w:rsid w:val="00982FA2"/>
    <w:rPr>
      <w:smallCaps/>
      <w:spacing w:val="5"/>
      <w:u w:val="single"/>
    </w:rPr>
  </w:style>
  <w:style w:type="paragraph" w:styleId="afc">
    <w:name w:val="List Paragraph"/>
    <w:basedOn w:val="a2"/>
    <w:uiPriority w:val="99"/>
    <w:semiHidden/>
    <w:qFormat/>
    <w:rsid w:val="00982FA2"/>
    <w:pPr>
      <w:ind w:left="720"/>
      <w:contextualSpacing/>
    </w:pPr>
  </w:style>
  <w:style w:type="table" w:customStyle="1" w:styleId="LtrTableAddress">
    <w:name w:val="Ltr_Table_Address"/>
    <w:basedOn w:val="a4"/>
    <w:uiPriority w:val="99"/>
    <w:rsid w:val="001E6F32"/>
    <w:tblPr>
      <w:tblInd w:w="5103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Quote"/>
    <w:basedOn w:val="a2"/>
    <w:next w:val="a2"/>
    <w:link w:val="24"/>
    <w:uiPriority w:val="99"/>
    <w:semiHidden/>
    <w:qFormat/>
    <w:rsid w:val="00982FA2"/>
    <w:pPr>
      <w:spacing w:before="200"/>
      <w:ind w:left="360" w:right="360"/>
    </w:pPr>
    <w:rPr>
      <w:i/>
      <w:iCs/>
      <w:sz w:val="22"/>
      <w:lang w:val="en-US" w:bidi="en-US"/>
    </w:rPr>
  </w:style>
  <w:style w:type="character" w:customStyle="1" w:styleId="24">
    <w:name w:val="Цитата 2 Знак"/>
    <w:basedOn w:val="a3"/>
    <w:link w:val="23"/>
    <w:uiPriority w:val="99"/>
    <w:semiHidden/>
    <w:rsid w:val="00982FA2"/>
    <w:rPr>
      <w:rFonts w:eastAsiaTheme="minorEastAsia"/>
      <w:i/>
      <w:iCs/>
      <w:lang w:bidi="en-US"/>
    </w:rPr>
  </w:style>
  <w:style w:type="character" w:styleId="afd">
    <w:name w:val="Subtle Reference"/>
    <w:uiPriority w:val="99"/>
    <w:semiHidden/>
    <w:qFormat/>
    <w:rsid w:val="00982FA2"/>
    <w:rPr>
      <w:smallCaps/>
    </w:rPr>
  </w:style>
  <w:style w:type="table" w:styleId="afe">
    <w:name w:val="Table Grid"/>
    <w:basedOn w:val="a4"/>
    <w:uiPriority w:val="59"/>
    <w:semiHidden/>
    <w:rsid w:val="00982FA2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2"/>
    <w:next w:val="a2"/>
    <w:autoRedefine/>
    <w:uiPriority w:val="99"/>
    <w:semiHidden/>
    <w:rsid w:val="00982FA2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25">
    <w:name w:val="toc 2"/>
    <w:basedOn w:val="a2"/>
    <w:next w:val="a2"/>
    <w:autoRedefine/>
    <w:uiPriority w:val="99"/>
    <w:semiHidden/>
    <w:rsid w:val="00982FA2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33">
    <w:name w:val="toc 3"/>
    <w:basedOn w:val="a2"/>
    <w:next w:val="a2"/>
    <w:autoRedefine/>
    <w:uiPriority w:val="99"/>
    <w:semiHidden/>
    <w:rsid w:val="00982FA2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43">
    <w:name w:val="toc 4"/>
    <w:basedOn w:val="a2"/>
    <w:next w:val="a2"/>
    <w:autoRedefine/>
    <w:uiPriority w:val="99"/>
    <w:semiHidden/>
    <w:rsid w:val="00982FA2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53">
    <w:name w:val="toc 5"/>
    <w:basedOn w:val="a2"/>
    <w:next w:val="a2"/>
    <w:autoRedefine/>
    <w:uiPriority w:val="99"/>
    <w:semiHidden/>
    <w:rsid w:val="00982FA2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aff">
    <w:name w:val="TOC Heading"/>
    <w:basedOn w:val="a2"/>
    <w:next w:val="a2"/>
    <w:uiPriority w:val="99"/>
    <w:semiHidden/>
    <w:qFormat/>
    <w:rsid w:val="00982FA2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a4"/>
    <w:uiPriority w:val="99"/>
    <w:rsid w:val="00801300"/>
    <w:rPr>
      <w:rFonts w:eastAsiaTheme="minorEastAsia"/>
      <w:sz w:val="20"/>
      <w:lang w:val="en-GB" w:eastAsia="en-GB"/>
    </w:rPr>
    <w:tblPr>
      <w:tblInd w:w="-1191" w:type="dxa"/>
      <w:tblCellMar>
        <w:top w:w="57" w:type="dxa"/>
        <w:left w:w="0" w:type="dxa"/>
        <w:bottom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a4"/>
    <w:uiPriority w:val="99"/>
    <w:rsid w:val="00801300"/>
    <w:rPr>
      <w:rFonts w:eastAsiaTheme="minorEastAsia"/>
      <w:lang w:val="en-GB" w:eastAsia="en-GB"/>
    </w:rPr>
    <w:tblPr>
      <w:tblInd w:w="0" w:type="dxa"/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a4"/>
    <w:uiPriority w:val="99"/>
    <w:rsid w:val="00810B38"/>
    <w:rPr>
      <w:color w:val="000000" w:themeColor="text1"/>
      <w:sz w:val="18"/>
    </w:rPr>
    <w:tblPr>
      <w:tblInd w:w="0" w:type="dxa"/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a4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left w:w="108" w:type="dxa"/>
        <w:bottom w:w="142" w:type="dxa"/>
        <w:right w:w="108" w:type="dxa"/>
      </w:tblCellMar>
    </w:tblPr>
    <w:trPr>
      <w:cantSplit/>
    </w:trPr>
  </w:style>
  <w:style w:type="table" w:customStyle="1" w:styleId="ECHRTableMemo">
    <w:name w:val="ECHR_Table_Memo"/>
    <w:basedOn w:val="a4"/>
    <w:uiPriority w:val="99"/>
    <w:rsid w:val="00210338"/>
    <w:tblPr>
      <w:jc w:val="center"/>
      <w:tblInd w:w="0" w:type="dxa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a4"/>
    <w:uiPriority w:val="99"/>
    <w:rsid w:val="0090506B"/>
    <w:tblPr>
      <w:jc w:val="center"/>
      <w:tblInd w:w="0" w:type="dxa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left w:w="108" w:type="dxa"/>
        <w:bottom w:w="57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aff0">
    <w:name w:val="toa heading"/>
    <w:basedOn w:val="a2"/>
    <w:next w:val="a2"/>
    <w:uiPriority w:val="99"/>
    <w:semiHidden/>
    <w:rsid w:val="00982FA2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paragraph" w:customStyle="1" w:styleId="ECHRParaQuote">
    <w:name w:val="ECHR_Para_Quote"/>
    <w:aliases w:val="Ju_Quot"/>
    <w:basedOn w:val="a2"/>
    <w:uiPriority w:val="14"/>
    <w:qFormat/>
    <w:rsid w:val="00982FA2"/>
    <w:pPr>
      <w:spacing w:before="120" w:after="120"/>
      <w:ind w:left="425" w:firstLine="142"/>
    </w:pPr>
    <w:rPr>
      <w:sz w:val="20"/>
    </w:rPr>
  </w:style>
  <w:style w:type="paragraph" w:customStyle="1" w:styleId="ECHRPara">
    <w:name w:val="ECHR_Para"/>
    <w:aliases w:val="Ju_Para"/>
    <w:basedOn w:val="a2"/>
    <w:link w:val="ECHRParaChar"/>
    <w:uiPriority w:val="12"/>
    <w:qFormat/>
    <w:rsid w:val="00982FA2"/>
    <w:pPr>
      <w:ind w:firstLine="284"/>
    </w:pPr>
  </w:style>
  <w:style w:type="table" w:customStyle="1" w:styleId="ECHRTableSimpleBox">
    <w:name w:val="ECHR_Table_Simple_Box"/>
    <w:basedOn w:val="a4"/>
    <w:uiPriority w:val="99"/>
    <w:rsid w:val="00AE354C"/>
    <w:tblPr>
      <w:tblInd w:w="0" w:type="dxa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ECHRTableNoLines">
    <w:name w:val="ECHR_Table_No_Lines"/>
    <w:basedOn w:val="a4"/>
    <w:uiPriority w:val="99"/>
    <w:rsid w:val="00F218EF"/>
    <w:tblPr>
      <w:tblInd w:w="0" w:type="dxa"/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ForInternalUse">
    <w:name w:val="ECHR_Table_For_Internal_Use"/>
    <w:basedOn w:val="a4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Ind w:w="0" w:type="dxa"/>
      <w:tblCellMar>
        <w:top w:w="113" w:type="dxa"/>
        <w:left w:w="108" w:type="dxa"/>
        <w:bottom w:w="28" w:type="dxa"/>
        <w:right w:w="10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a4"/>
    <w:uiPriority w:val="99"/>
    <w:rsid w:val="00982FA2"/>
    <w:tblPr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table" w:customStyle="1" w:styleId="ECHRHeaderTable">
    <w:name w:val="ECHR_Header_Table"/>
    <w:basedOn w:val="a4"/>
    <w:uiPriority w:val="99"/>
    <w:rsid w:val="00661971"/>
    <w:tblPr>
      <w:tblInd w:w="-680" w:type="dxa"/>
      <w:tblBorders>
        <w:bottom w:val="single" w:sz="6" w:space="0" w:color="949494" w:themeColor="text2" w:themeShade="BF"/>
      </w:tblBorders>
      <w:tblCellMar>
        <w:top w:w="0" w:type="dxa"/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table" w:customStyle="1" w:styleId="ECHRTableOddBanded">
    <w:name w:val="ECHR_Table_Odd_Banded"/>
    <w:basedOn w:val="a4"/>
    <w:uiPriority w:val="99"/>
    <w:rsid w:val="00860B03"/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ECHRDecisionBody">
    <w:name w:val="ECHR_Decision_Body"/>
    <w:aliases w:val="Ju_Judges"/>
    <w:basedOn w:val="a2"/>
    <w:uiPriority w:val="11"/>
    <w:qFormat/>
    <w:rsid w:val="00982FA2"/>
    <w:pPr>
      <w:tabs>
        <w:tab w:val="left" w:pos="567"/>
        <w:tab w:val="left" w:pos="1134"/>
      </w:tabs>
      <w:jc w:val="left"/>
    </w:pPr>
  </w:style>
  <w:style w:type="table" w:customStyle="1" w:styleId="ECHRHeaderTableReduced">
    <w:name w:val="ECHR_Header_Table_Reduced"/>
    <w:basedOn w:val="a4"/>
    <w:uiPriority w:val="99"/>
    <w:rsid w:val="00B52BE0"/>
    <w:tblPr>
      <w:tblInd w:w="-68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List">
    <w:name w:val="Ju_List"/>
    <w:basedOn w:val="a2"/>
    <w:uiPriority w:val="28"/>
    <w:qFormat/>
    <w:rsid w:val="00982FA2"/>
    <w:pPr>
      <w:ind w:left="340" w:hanging="340"/>
    </w:pPr>
  </w:style>
  <w:style w:type="paragraph" w:customStyle="1" w:styleId="JuSigned">
    <w:name w:val="Ju_Signed"/>
    <w:basedOn w:val="a2"/>
    <w:next w:val="JuParaLast"/>
    <w:uiPriority w:val="32"/>
    <w:qFormat/>
    <w:rsid w:val="00982FA2"/>
    <w:pPr>
      <w:tabs>
        <w:tab w:val="center" w:pos="851"/>
        <w:tab w:val="center" w:pos="6407"/>
      </w:tabs>
      <w:spacing w:before="720"/>
      <w:jc w:val="left"/>
    </w:pPr>
  </w:style>
  <w:style w:type="paragraph" w:customStyle="1" w:styleId="JuParaLast">
    <w:name w:val="Ju_Para_Last"/>
    <w:basedOn w:val="a2"/>
    <w:next w:val="ECHRPara"/>
    <w:uiPriority w:val="30"/>
    <w:qFormat/>
    <w:rsid w:val="00982FA2"/>
    <w:pPr>
      <w:keepNext/>
      <w:keepLines/>
      <w:spacing w:before="240"/>
      <w:ind w:firstLine="284"/>
    </w:pPr>
  </w:style>
  <w:style w:type="paragraph" w:customStyle="1" w:styleId="OpiH1">
    <w:name w:val="Opi_H_1"/>
    <w:basedOn w:val="ECHRHeading2"/>
    <w:uiPriority w:val="42"/>
    <w:qFormat/>
    <w:rsid w:val="00982FA2"/>
    <w:pPr>
      <w:ind w:left="635" w:hanging="357"/>
      <w:outlineLvl w:val="2"/>
    </w:pPr>
  </w:style>
  <w:style w:type="character" w:styleId="aff1">
    <w:name w:val="page number"/>
    <w:uiPriority w:val="99"/>
    <w:semiHidden/>
    <w:rsid w:val="00014566"/>
    <w:rPr>
      <w:sz w:val="18"/>
    </w:rPr>
  </w:style>
  <w:style w:type="paragraph" w:customStyle="1" w:styleId="JuLista">
    <w:name w:val="Ju_List_a"/>
    <w:basedOn w:val="JuList"/>
    <w:uiPriority w:val="28"/>
    <w:qFormat/>
    <w:rsid w:val="00982FA2"/>
    <w:pPr>
      <w:ind w:left="346" w:firstLine="0"/>
    </w:pPr>
  </w:style>
  <w:style w:type="paragraph" w:customStyle="1" w:styleId="OpiHa">
    <w:name w:val="Opi_H_a"/>
    <w:basedOn w:val="ECHRHeading3"/>
    <w:uiPriority w:val="43"/>
    <w:qFormat/>
    <w:rsid w:val="00982FA2"/>
    <w:pPr>
      <w:ind w:left="833" w:hanging="357"/>
      <w:outlineLvl w:val="3"/>
    </w:pPr>
    <w:rPr>
      <w:b/>
      <w:i w:val="0"/>
      <w:sz w:val="20"/>
    </w:rPr>
  </w:style>
  <w:style w:type="character" w:styleId="aff2">
    <w:name w:val="annotation reference"/>
    <w:uiPriority w:val="99"/>
    <w:semiHidden/>
    <w:rsid w:val="00014566"/>
    <w:rPr>
      <w:sz w:val="16"/>
    </w:rPr>
  </w:style>
  <w:style w:type="paragraph" w:styleId="aff3">
    <w:name w:val="annotation text"/>
    <w:basedOn w:val="a2"/>
    <w:link w:val="aff4"/>
    <w:uiPriority w:val="99"/>
    <w:semiHidden/>
    <w:rsid w:val="00014566"/>
    <w:rPr>
      <w:sz w:val="20"/>
    </w:rPr>
  </w:style>
  <w:style w:type="character" w:customStyle="1" w:styleId="aff4">
    <w:name w:val="Текст примечания Знак"/>
    <w:basedOn w:val="a3"/>
    <w:link w:val="aff3"/>
    <w:uiPriority w:val="99"/>
    <w:semiHidden/>
    <w:rsid w:val="00014566"/>
    <w:rPr>
      <w:rFonts w:eastAsiaTheme="minorEastAsia"/>
      <w:sz w:val="20"/>
    </w:rPr>
  </w:style>
  <w:style w:type="paragraph" w:styleId="aff5">
    <w:name w:val="annotation subject"/>
    <w:basedOn w:val="aff3"/>
    <w:next w:val="aff3"/>
    <w:link w:val="aff6"/>
    <w:uiPriority w:val="99"/>
    <w:semiHidden/>
    <w:rsid w:val="00014566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14566"/>
    <w:rPr>
      <w:rFonts w:eastAsiaTheme="minorEastAsia"/>
      <w:b/>
      <w:bCs/>
      <w:sz w:val="20"/>
    </w:rPr>
  </w:style>
  <w:style w:type="character" w:styleId="aff7">
    <w:name w:val="endnote reference"/>
    <w:basedOn w:val="a3"/>
    <w:uiPriority w:val="99"/>
    <w:semiHidden/>
    <w:rsid w:val="00982FA2"/>
    <w:rPr>
      <w:vertAlign w:val="superscript"/>
    </w:rPr>
  </w:style>
  <w:style w:type="paragraph" w:styleId="aff8">
    <w:name w:val="endnote text"/>
    <w:basedOn w:val="a2"/>
    <w:link w:val="aff9"/>
    <w:uiPriority w:val="99"/>
    <w:semiHidden/>
    <w:rsid w:val="00982FA2"/>
    <w:rPr>
      <w:sz w:val="20"/>
      <w:szCs w:val="20"/>
    </w:rPr>
  </w:style>
  <w:style w:type="character" w:customStyle="1" w:styleId="aff9">
    <w:name w:val="Текст концевой сноски Знак"/>
    <w:basedOn w:val="a3"/>
    <w:link w:val="aff8"/>
    <w:uiPriority w:val="99"/>
    <w:semiHidden/>
    <w:rsid w:val="00982FA2"/>
    <w:rPr>
      <w:rFonts w:eastAsiaTheme="minorEastAsia"/>
      <w:sz w:val="20"/>
      <w:szCs w:val="20"/>
      <w:lang w:val="en-GB"/>
    </w:rPr>
  </w:style>
  <w:style w:type="character" w:styleId="affa">
    <w:name w:val="FollowedHyperlink"/>
    <w:uiPriority w:val="99"/>
    <w:semiHidden/>
    <w:rsid w:val="00014566"/>
    <w:rPr>
      <w:color w:val="800080"/>
      <w:u w:val="single"/>
    </w:rPr>
  </w:style>
  <w:style w:type="paragraph" w:styleId="affb">
    <w:name w:val="Document Map"/>
    <w:basedOn w:val="a2"/>
    <w:link w:val="affc"/>
    <w:uiPriority w:val="99"/>
    <w:semiHidden/>
    <w:rsid w:val="00014566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c">
    <w:name w:val="Схема документа Знак"/>
    <w:basedOn w:val="a3"/>
    <w:link w:val="affb"/>
    <w:uiPriority w:val="99"/>
    <w:semiHidden/>
    <w:rsid w:val="00014566"/>
    <w:rPr>
      <w:rFonts w:ascii="Tahoma" w:eastAsiaTheme="minorEastAsia" w:hAnsi="Tahoma" w:cs="Tahoma"/>
      <w:sz w:val="20"/>
      <w:shd w:val="clear" w:color="auto" w:fill="000080"/>
    </w:rPr>
  </w:style>
  <w:style w:type="paragraph" w:customStyle="1" w:styleId="OpiHA0">
    <w:name w:val="Opi_H_A"/>
    <w:basedOn w:val="ECHRHeading1"/>
    <w:next w:val="OpiPara"/>
    <w:uiPriority w:val="41"/>
    <w:qFormat/>
    <w:rsid w:val="00982FA2"/>
    <w:pPr>
      <w:tabs>
        <w:tab w:val="clear" w:pos="357"/>
      </w:tabs>
      <w:outlineLvl w:val="1"/>
    </w:pPr>
    <w:rPr>
      <w:b/>
    </w:rPr>
  </w:style>
  <w:style w:type="paragraph" w:styleId="a0">
    <w:name w:val="List Bullet"/>
    <w:basedOn w:val="a2"/>
    <w:uiPriority w:val="99"/>
    <w:semiHidden/>
    <w:rsid w:val="00014566"/>
    <w:pPr>
      <w:numPr>
        <w:numId w:val="1"/>
      </w:numPr>
    </w:pPr>
  </w:style>
  <w:style w:type="character" w:customStyle="1" w:styleId="JuITMark">
    <w:name w:val="Ju_ITMark"/>
    <w:basedOn w:val="a3"/>
    <w:uiPriority w:val="38"/>
    <w:qFormat/>
    <w:rsid w:val="00982FA2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styleId="affd">
    <w:name w:val="Subtitle"/>
    <w:basedOn w:val="a2"/>
    <w:next w:val="a2"/>
    <w:link w:val="affe"/>
    <w:uiPriority w:val="99"/>
    <w:semiHidden/>
    <w:qFormat/>
    <w:rsid w:val="00982FA2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val="en-US" w:bidi="en-US"/>
    </w:rPr>
  </w:style>
  <w:style w:type="character" w:customStyle="1" w:styleId="affe">
    <w:name w:val="Подзаголовок Знак"/>
    <w:basedOn w:val="a3"/>
    <w:link w:val="affd"/>
    <w:uiPriority w:val="99"/>
    <w:semiHidden/>
    <w:rsid w:val="00982FA2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numbering" w:styleId="111111">
    <w:name w:val="Outline List 2"/>
    <w:basedOn w:val="a5"/>
    <w:uiPriority w:val="99"/>
    <w:semiHidden/>
    <w:rsid w:val="00014566"/>
    <w:pPr>
      <w:numPr>
        <w:numId w:val="2"/>
      </w:numPr>
    </w:pPr>
  </w:style>
  <w:style w:type="numbering" w:styleId="1ai">
    <w:name w:val="Outline List 1"/>
    <w:basedOn w:val="a5"/>
    <w:uiPriority w:val="99"/>
    <w:semiHidden/>
    <w:rsid w:val="00014566"/>
    <w:pPr>
      <w:numPr>
        <w:numId w:val="3"/>
      </w:numPr>
    </w:pPr>
  </w:style>
  <w:style w:type="numbering" w:styleId="a1">
    <w:name w:val="Outline List 3"/>
    <w:basedOn w:val="a5"/>
    <w:uiPriority w:val="99"/>
    <w:semiHidden/>
    <w:rsid w:val="00014566"/>
    <w:pPr>
      <w:numPr>
        <w:numId w:val="4"/>
      </w:numPr>
    </w:pPr>
  </w:style>
  <w:style w:type="paragraph" w:styleId="afff">
    <w:name w:val="Bibliography"/>
    <w:basedOn w:val="a2"/>
    <w:next w:val="a2"/>
    <w:uiPriority w:val="99"/>
    <w:semiHidden/>
    <w:unhideWhenUsed/>
    <w:rsid w:val="00014566"/>
  </w:style>
  <w:style w:type="paragraph" w:styleId="afff0">
    <w:name w:val="Block Text"/>
    <w:basedOn w:val="a2"/>
    <w:uiPriority w:val="99"/>
    <w:semiHidden/>
    <w:rsid w:val="00014566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afff1">
    <w:name w:val="Body Text"/>
    <w:basedOn w:val="a2"/>
    <w:link w:val="afff2"/>
    <w:uiPriority w:val="99"/>
    <w:semiHidden/>
    <w:rsid w:val="00014566"/>
    <w:pPr>
      <w:spacing w:after="120"/>
    </w:pPr>
  </w:style>
  <w:style w:type="character" w:customStyle="1" w:styleId="afff2">
    <w:name w:val="Основной текст Знак"/>
    <w:basedOn w:val="a3"/>
    <w:link w:val="afff1"/>
    <w:uiPriority w:val="99"/>
    <w:semiHidden/>
    <w:rsid w:val="00014566"/>
    <w:rPr>
      <w:rFonts w:eastAsiaTheme="minorEastAsia"/>
      <w:sz w:val="24"/>
    </w:rPr>
  </w:style>
  <w:style w:type="paragraph" w:styleId="26">
    <w:name w:val="Body Text 2"/>
    <w:basedOn w:val="a2"/>
    <w:link w:val="27"/>
    <w:uiPriority w:val="99"/>
    <w:semiHidden/>
    <w:rsid w:val="00014566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uiPriority w:val="99"/>
    <w:semiHidden/>
    <w:rsid w:val="00014566"/>
    <w:rPr>
      <w:rFonts w:eastAsiaTheme="minorEastAsia"/>
      <w:sz w:val="24"/>
    </w:rPr>
  </w:style>
  <w:style w:type="paragraph" w:styleId="34">
    <w:name w:val="Body Text 3"/>
    <w:basedOn w:val="a2"/>
    <w:link w:val="35"/>
    <w:uiPriority w:val="99"/>
    <w:semiHidden/>
    <w:rsid w:val="00014566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3"/>
    <w:link w:val="34"/>
    <w:uiPriority w:val="99"/>
    <w:semiHidden/>
    <w:rsid w:val="00014566"/>
    <w:rPr>
      <w:rFonts w:eastAsiaTheme="minorEastAsia"/>
      <w:sz w:val="16"/>
      <w:szCs w:val="16"/>
    </w:rPr>
  </w:style>
  <w:style w:type="paragraph" w:styleId="afff3">
    <w:name w:val="Body Text First Indent"/>
    <w:basedOn w:val="afff1"/>
    <w:link w:val="afff4"/>
    <w:uiPriority w:val="99"/>
    <w:semiHidden/>
    <w:rsid w:val="00014566"/>
    <w:pPr>
      <w:spacing w:after="0"/>
      <w:ind w:firstLine="360"/>
    </w:pPr>
  </w:style>
  <w:style w:type="character" w:customStyle="1" w:styleId="afff4">
    <w:name w:val="Красная строка Знак"/>
    <w:basedOn w:val="afff2"/>
    <w:link w:val="afff3"/>
    <w:uiPriority w:val="99"/>
    <w:semiHidden/>
    <w:rsid w:val="00014566"/>
    <w:rPr>
      <w:rFonts w:eastAsiaTheme="minorEastAsia"/>
      <w:sz w:val="24"/>
    </w:rPr>
  </w:style>
  <w:style w:type="paragraph" w:styleId="afff5">
    <w:name w:val="Body Text Indent"/>
    <w:basedOn w:val="a2"/>
    <w:link w:val="afff6"/>
    <w:uiPriority w:val="99"/>
    <w:semiHidden/>
    <w:rsid w:val="00014566"/>
    <w:pPr>
      <w:spacing w:after="120"/>
      <w:ind w:left="283"/>
    </w:pPr>
  </w:style>
  <w:style w:type="character" w:customStyle="1" w:styleId="afff6">
    <w:name w:val="Основной текст с отступом Знак"/>
    <w:basedOn w:val="a3"/>
    <w:link w:val="afff5"/>
    <w:uiPriority w:val="99"/>
    <w:semiHidden/>
    <w:rsid w:val="00014566"/>
    <w:rPr>
      <w:rFonts w:eastAsiaTheme="minorEastAsia"/>
      <w:sz w:val="24"/>
    </w:rPr>
  </w:style>
  <w:style w:type="paragraph" w:styleId="28">
    <w:name w:val="Body Text First Indent 2"/>
    <w:basedOn w:val="afff5"/>
    <w:link w:val="29"/>
    <w:uiPriority w:val="99"/>
    <w:semiHidden/>
    <w:rsid w:val="00014566"/>
    <w:pPr>
      <w:spacing w:after="0"/>
      <w:ind w:left="360" w:firstLine="360"/>
    </w:pPr>
  </w:style>
  <w:style w:type="character" w:customStyle="1" w:styleId="29">
    <w:name w:val="Красная строка 2 Знак"/>
    <w:basedOn w:val="afff6"/>
    <w:link w:val="28"/>
    <w:uiPriority w:val="99"/>
    <w:semiHidden/>
    <w:rsid w:val="00014566"/>
    <w:rPr>
      <w:rFonts w:eastAsiaTheme="minorEastAsia"/>
      <w:sz w:val="24"/>
    </w:rPr>
  </w:style>
  <w:style w:type="paragraph" w:styleId="2a">
    <w:name w:val="Body Text Indent 2"/>
    <w:basedOn w:val="a2"/>
    <w:link w:val="2b"/>
    <w:uiPriority w:val="99"/>
    <w:semiHidden/>
    <w:rsid w:val="00014566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3"/>
    <w:link w:val="2a"/>
    <w:uiPriority w:val="99"/>
    <w:semiHidden/>
    <w:rsid w:val="00014566"/>
    <w:rPr>
      <w:rFonts w:eastAsiaTheme="minorEastAsia"/>
      <w:sz w:val="24"/>
    </w:rPr>
  </w:style>
  <w:style w:type="paragraph" w:styleId="36">
    <w:name w:val="Body Text Indent 3"/>
    <w:basedOn w:val="a2"/>
    <w:link w:val="37"/>
    <w:uiPriority w:val="99"/>
    <w:semiHidden/>
    <w:rsid w:val="00014566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semiHidden/>
    <w:rsid w:val="00014566"/>
    <w:rPr>
      <w:rFonts w:eastAsiaTheme="minorEastAsia"/>
      <w:sz w:val="16"/>
      <w:szCs w:val="16"/>
    </w:rPr>
  </w:style>
  <w:style w:type="paragraph" w:styleId="afff7">
    <w:name w:val="caption"/>
    <w:basedOn w:val="a2"/>
    <w:next w:val="a2"/>
    <w:uiPriority w:val="99"/>
    <w:semiHidden/>
    <w:qFormat/>
    <w:rsid w:val="00014566"/>
    <w:pPr>
      <w:spacing w:after="200"/>
    </w:pPr>
    <w:rPr>
      <w:b/>
      <w:bCs/>
      <w:color w:val="0072BC" w:themeColor="accent1"/>
      <w:sz w:val="18"/>
      <w:szCs w:val="18"/>
    </w:rPr>
  </w:style>
  <w:style w:type="paragraph" w:styleId="afff8">
    <w:name w:val="Closing"/>
    <w:basedOn w:val="a2"/>
    <w:link w:val="afff9"/>
    <w:uiPriority w:val="99"/>
    <w:semiHidden/>
    <w:rsid w:val="00014566"/>
    <w:pPr>
      <w:ind w:left="4252"/>
    </w:pPr>
  </w:style>
  <w:style w:type="character" w:customStyle="1" w:styleId="afff9">
    <w:name w:val="Прощание Знак"/>
    <w:basedOn w:val="a3"/>
    <w:link w:val="afff8"/>
    <w:uiPriority w:val="99"/>
    <w:semiHidden/>
    <w:rsid w:val="00014566"/>
    <w:rPr>
      <w:rFonts w:eastAsiaTheme="minorEastAsia"/>
      <w:sz w:val="24"/>
    </w:rPr>
  </w:style>
  <w:style w:type="table" w:styleId="afffa">
    <w:name w:val="Colorful Grid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-2">
    <w:name w:val="Colorful Grid Accent 2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-3">
    <w:name w:val="Colorful Grid Accent 3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">
    <w:name w:val="Colorful Grid Accent 4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-5">
    <w:name w:val="Colorful Grid Accent 5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fb">
    <w:name w:val="Colorful List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-20">
    <w:name w:val="Colorful List Accent 2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-30">
    <w:name w:val="Colorful List Accent 3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-40">
    <w:name w:val="Colorful List Accent 4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-50">
    <w:name w:val="Colorful List Accent 5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fc">
    <w:name w:val="Colorful Shading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1">
    <w:name w:val="Colorful Shading Accent 4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d">
    <w:name w:val="Dark List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-22">
    <w:name w:val="Dark List Accent 2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-32">
    <w:name w:val="Dark List Accent 3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-42">
    <w:name w:val="Dark List Accent 4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-52">
    <w:name w:val="Dark List Accent 5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fe">
    <w:name w:val="Date"/>
    <w:basedOn w:val="a2"/>
    <w:next w:val="a2"/>
    <w:link w:val="affff"/>
    <w:uiPriority w:val="99"/>
    <w:semiHidden/>
    <w:rsid w:val="00014566"/>
  </w:style>
  <w:style w:type="character" w:customStyle="1" w:styleId="affff">
    <w:name w:val="Дата Знак"/>
    <w:basedOn w:val="a3"/>
    <w:link w:val="afffe"/>
    <w:uiPriority w:val="99"/>
    <w:semiHidden/>
    <w:rsid w:val="00014566"/>
    <w:rPr>
      <w:rFonts w:eastAsiaTheme="minorEastAsia"/>
      <w:sz w:val="24"/>
    </w:rPr>
  </w:style>
  <w:style w:type="paragraph" w:styleId="affff0">
    <w:name w:val="E-mail Signature"/>
    <w:basedOn w:val="a2"/>
    <w:link w:val="affff1"/>
    <w:uiPriority w:val="99"/>
    <w:semiHidden/>
    <w:rsid w:val="00014566"/>
  </w:style>
  <w:style w:type="character" w:customStyle="1" w:styleId="affff1">
    <w:name w:val="Электронная подпись Знак"/>
    <w:basedOn w:val="a3"/>
    <w:link w:val="affff0"/>
    <w:uiPriority w:val="99"/>
    <w:semiHidden/>
    <w:rsid w:val="00014566"/>
    <w:rPr>
      <w:rFonts w:eastAsiaTheme="minorEastAsia"/>
      <w:sz w:val="24"/>
    </w:rPr>
  </w:style>
  <w:style w:type="paragraph" w:styleId="affff2">
    <w:name w:val="envelope address"/>
    <w:basedOn w:val="a2"/>
    <w:uiPriority w:val="99"/>
    <w:semiHidden/>
    <w:rsid w:val="00014566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Cs w:val="24"/>
    </w:rPr>
  </w:style>
  <w:style w:type="paragraph" w:styleId="2c">
    <w:name w:val="envelope return"/>
    <w:basedOn w:val="a2"/>
    <w:uiPriority w:val="99"/>
    <w:semiHidden/>
    <w:rsid w:val="00014566"/>
    <w:rPr>
      <w:rFonts w:asciiTheme="majorHAnsi" w:eastAsiaTheme="majorEastAsia" w:hAnsiTheme="majorHAnsi" w:cstheme="majorBidi"/>
      <w:sz w:val="20"/>
      <w:szCs w:val="20"/>
    </w:rPr>
  </w:style>
  <w:style w:type="character" w:styleId="HTML">
    <w:name w:val="HTML Acronym"/>
    <w:basedOn w:val="a3"/>
    <w:uiPriority w:val="99"/>
    <w:semiHidden/>
    <w:rsid w:val="00014566"/>
  </w:style>
  <w:style w:type="paragraph" w:styleId="HTML0">
    <w:name w:val="HTML Address"/>
    <w:basedOn w:val="a2"/>
    <w:link w:val="HTML1"/>
    <w:uiPriority w:val="99"/>
    <w:semiHidden/>
    <w:rsid w:val="00014566"/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014566"/>
    <w:rPr>
      <w:rFonts w:eastAsiaTheme="minorEastAsia"/>
      <w:i/>
      <w:iCs/>
      <w:sz w:val="24"/>
    </w:rPr>
  </w:style>
  <w:style w:type="character" w:styleId="HTML2">
    <w:name w:val="HTML Cite"/>
    <w:basedOn w:val="a3"/>
    <w:uiPriority w:val="99"/>
    <w:semiHidden/>
    <w:rsid w:val="00014566"/>
    <w:rPr>
      <w:i/>
      <w:iCs/>
    </w:rPr>
  </w:style>
  <w:style w:type="character" w:styleId="HTML3">
    <w:name w:val="HTML Code"/>
    <w:basedOn w:val="a3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styleId="HTML4">
    <w:name w:val="HTML Definition"/>
    <w:basedOn w:val="a3"/>
    <w:uiPriority w:val="99"/>
    <w:semiHidden/>
    <w:rsid w:val="00014566"/>
    <w:rPr>
      <w:i/>
      <w:iCs/>
    </w:rPr>
  </w:style>
  <w:style w:type="character" w:styleId="HTML5">
    <w:name w:val="HTML Keyboard"/>
    <w:basedOn w:val="a3"/>
    <w:uiPriority w:val="99"/>
    <w:semiHidden/>
    <w:rsid w:val="00014566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014566"/>
    <w:rPr>
      <w:rFonts w:ascii="Consolas" w:eastAsiaTheme="minorEastAsia" w:hAnsi="Consolas" w:cs="Consolas"/>
      <w:sz w:val="20"/>
      <w:szCs w:val="20"/>
    </w:rPr>
  </w:style>
  <w:style w:type="character" w:styleId="HTML8">
    <w:name w:val="HTML Sample"/>
    <w:basedOn w:val="a3"/>
    <w:uiPriority w:val="99"/>
    <w:semiHidden/>
    <w:rsid w:val="00014566"/>
    <w:rPr>
      <w:rFonts w:ascii="Consolas" w:hAnsi="Consolas" w:cs="Consolas"/>
      <w:sz w:val="24"/>
      <w:szCs w:val="24"/>
    </w:rPr>
  </w:style>
  <w:style w:type="character" w:styleId="HTML9">
    <w:name w:val="HTML Typewriter"/>
    <w:basedOn w:val="a3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styleId="HTMLa">
    <w:name w:val="HTML Variable"/>
    <w:basedOn w:val="a3"/>
    <w:uiPriority w:val="99"/>
    <w:semiHidden/>
    <w:rsid w:val="00014566"/>
    <w:rPr>
      <w:i/>
      <w:iCs/>
    </w:rPr>
  </w:style>
  <w:style w:type="paragraph" w:styleId="12">
    <w:name w:val="index 1"/>
    <w:basedOn w:val="a2"/>
    <w:next w:val="a2"/>
    <w:autoRedefine/>
    <w:uiPriority w:val="99"/>
    <w:semiHidden/>
    <w:rsid w:val="00014566"/>
    <w:pPr>
      <w:ind w:left="240" w:hanging="240"/>
    </w:pPr>
  </w:style>
  <w:style w:type="paragraph" w:styleId="2d">
    <w:name w:val="index 2"/>
    <w:basedOn w:val="a2"/>
    <w:next w:val="a2"/>
    <w:autoRedefine/>
    <w:uiPriority w:val="99"/>
    <w:semiHidden/>
    <w:rsid w:val="00014566"/>
    <w:pPr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rsid w:val="00014566"/>
    <w:pPr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rsid w:val="00014566"/>
    <w:pPr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rsid w:val="00014566"/>
    <w:pPr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rsid w:val="00014566"/>
    <w:pPr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rsid w:val="00014566"/>
    <w:pPr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rsid w:val="00014566"/>
    <w:pPr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rsid w:val="00014566"/>
    <w:pPr>
      <w:ind w:left="2160" w:hanging="240"/>
    </w:pPr>
  </w:style>
  <w:style w:type="paragraph" w:styleId="affff3">
    <w:name w:val="index heading"/>
    <w:basedOn w:val="a2"/>
    <w:next w:val="12"/>
    <w:uiPriority w:val="99"/>
    <w:semiHidden/>
    <w:rsid w:val="00014566"/>
    <w:rPr>
      <w:rFonts w:asciiTheme="majorHAnsi" w:eastAsiaTheme="majorEastAsia" w:hAnsiTheme="majorHAnsi" w:cstheme="majorBidi"/>
      <w:b/>
      <w:bCs/>
    </w:rPr>
  </w:style>
  <w:style w:type="table" w:styleId="affff4">
    <w:name w:val="Light Grid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-23">
    <w:name w:val="Light Grid Accent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-33">
    <w:name w:val="Light Grid Accent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-43">
    <w:name w:val="Light Grid Accent 4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-53">
    <w:name w:val="Light Grid Accent 5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f5">
    <w:name w:val="Light List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-24">
    <w:name w:val="Light List Accent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-34">
    <w:name w:val="Light List Accent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-44">
    <w:name w:val="Light List Accent 4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-54">
    <w:name w:val="Light List Accent 5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6">
    <w:name w:val="Light Shading"/>
    <w:basedOn w:val="a4"/>
    <w:uiPriority w:val="99"/>
    <w:semiHidden/>
    <w:rsid w:val="00014566"/>
    <w:rPr>
      <w:color w:val="000000" w:themeColor="text1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99"/>
    <w:semiHidden/>
    <w:rsid w:val="00014566"/>
    <w:rPr>
      <w:color w:val="00548C" w:themeColor="accent1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-25">
    <w:name w:val="Light Shading Accent 2"/>
    <w:basedOn w:val="a4"/>
    <w:uiPriority w:val="99"/>
    <w:semiHidden/>
    <w:rsid w:val="00014566"/>
    <w:rPr>
      <w:color w:val="8F0000" w:themeColor="accent2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-35">
    <w:name w:val="Light Shading Accent 3"/>
    <w:basedOn w:val="a4"/>
    <w:uiPriority w:val="99"/>
    <w:semiHidden/>
    <w:rsid w:val="00014566"/>
    <w:rPr>
      <w:color w:val="474747" w:themeColor="accent3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-45">
    <w:name w:val="Light Shading Accent 4"/>
    <w:basedOn w:val="a4"/>
    <w:uiPriority w:val="99"/>
    <w:semiHidden/>
    <w:rsid w:val="00014566"/>
    <w:rPr>
      <w:color w:val="707070" w:themeColor="accent4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-55">
    <w:name w:val="Light Shading Accent 5"/>
    <w:basedOn w:val="a4"/>
    <w:uiPriority w:val="99"/>
    <w:semiHidden/>
    <w:rsid w:val="00014566"/>
    <w:rPr>
      <w:color w:val="474747" w:themeColor="accent5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4"/>
    <w:uiPriority w:val="99"/>
    <w:semiHidden/>
    <w:rsid w:val="00014566"/>
    <w:rPr>
      <w:color w:val="393939" w:themeColor="accent6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7">
    <w:name w:val="line number"/>
    <w:basedOn w:val="a3"/>
    <w:uiPriority w:val="99"/>
    <w:semiHidden/>
    <w:rsid w:val="00014566"/>
  </w:style>
  <w:style w:type="paragraph" w:styleId="affff8">
    <w:name w:val="List"/>
    <w:basedOn w:val="a2"/>
    <w:uiPriority w:val="99"/>
    <w:semiHidden/>
    <w:rsid w:val="00014566"/>
    <w:pPr>
      <w:ind w:left="283" w:hanging="283"/>
      <w:contextualSpacing/>
    </w:pPr>
  </w:style>
  <w:style w:type="paragraph" w:styleId="2e">
    <w:name w:val="List 2"/>
    <w:basedOn w:val="a2"/>
    <w:uiPriority w:val="99"/>
    <w:semiHidden/>
    <w:rsid w:val="00014566"/>
    <w:pPr>
      <w:ind w:left="566" w:hanging="283"/>
      <w:contextualSpacing/>
    </w:pPr>
  </w:style>
  <w:style w:type="paragraph" w:styleId="39">
    <w:name w:val="List 3"/>
    <w:basedOn w:val="a2"/>
    <w:uiPriority w:val="99"/>
    <w:semiHidden/>
    <w:rsid w:val="00014566"/>
    <w:pPr>
      <w:ind w:left="849" w:hanging="283"/>
      <w:contextualSpacing/>
    </w:pPr>
  </w:style>
  <w:style w:type="paragraph" w:styleId="45">
    <w:name w:val="List 4"/>
    <w:basedOn w:val="a2"/>
    <w:uiPriority w:val="99"/>
    <w:semiHidden/>
    <w:rsid w:val="00014566"/>
    <w:pPr>
      <w:ind w:left="1132" w:hanging="283"/>
      <w:contextualSpacing/>
    </w:pPr>
  </w:style>
  <w:style w:type="paragraph" w:styleId="55">
    <w:name w:val="List 5"/>
    <w:basedOn w:val="a2"/>
    <w:uiPriority w:val="99"/>
    <w:semiHidden/>
    <w:rsid w:val="00014566"/>
    <w:pPr>
      <w:ind w:left="1415" w:hanging="283"/>
      <w:contextualSpacing/>
    </w:pPr>
  </w:style>
  <w:style w:type="paragraph" w:styleId="20">
    <w:name w:val="List Bullet 2"/>
    <w:basedOn w:val="a2"/>
    <w:uiPriority w:val="99"/>
    <w:semiHidden/>
    <w:rsid w:val="00014566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rsid w:val="00014566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rsid w:val="00014566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rsid w:val="00014566"/>
    <w:pPr>
      <w:numPr>
        <w:numId w:val="8"/>
      </w:numPr>
      <w:contextualSpacing/>
    </w:pPr>
  </w:style>
  <w:style w:type="paragraph" w:styleId="affff9">
    <w:name w:val="List Continue"/>
    <w:basedOn w:val="a2"/>
    <w:uiPriority w:val="99"/>
    <w:semiHidden/>
    <w:rsid w:val="00014566"/>
    <w:pPr>
      <w:spacing w:after="120"/>
      <w:ind w:left="283"/>
      <w:contextualSpacing/>
    </w:pPr>
  </w:style>
  <w:style w:type="paragraph" w:styleId="2f">
    <w:name w:val="List Continue 2"/>
    <w:basedOn w:val="a2"/>
    <w:uiPriority w:val="99"/>
    <w:semiHidden/>
    <w:rsid w:val="00014566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rsid w:val="00014566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rsid w:val="00014566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rsid w:val="00014566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rsid w:val="00014566"/>
    <w:pPr>
      <w:numPr>
        <w:numId w:val="9"/>
      </w:numPr>
      <w:contextualSpacing/>
    </w:pPr>
  </w:style>
  <w:style w:type="paragraph" w:styleId="2">
    <w:name w:val="List Number 2"/>
    <w:basedOn w:val="a2"/>
    <w:uiPriority w:val="99"/>
    <w:semiHidden/>
    <w:rsid w:val="00014566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rsid w:val="00014566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rsid w:val="00014566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rsid w:val="00014566"/>
    <w:pPr>
      <w:numPr>
        <w:numId w:val="13"/>
      </w:numPr>
      <w:contextualSpacing/>
    </w:pPr>
  </w:style>
  <w:style w:type="paragraph" w:styleId="affffa">
    <w:name w:val="macro"/>
    <w:link w:val="affffb"/>
    <w:uiPriority w:val="99"/>
    <w:semiHidden/>
    <w:rsid w:val="000145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nsolas" w:hAnsi="Consolas" w:cs="Consolas"/>
      <w:sz w:val="20"/>
      <w:szCs w:val="20"/>
      <w:lang w:val="en-GB" w:eastAsia="fr-FR"/>
    </w:rPr>
  </w:style>
  <w:style w:type="character" w:customStyle="1" w:styleId="affffb">
    <w:name w:val="Текст макроса Знак"/>
    <w:basedOn w:val="a3"/>
    <w:link w:val="affffa"/>
    <w:uiPriority w:val="99"/>
    <w:semiHidden/>
    <w:rsid w:val="00014566"/>
    <w:rPr>
      <w:rFonts w:ascii="Consolas" w:hAnsi="Consolas" w:cs="Consolas"/>
      <w:sz w:val="20"/>
      <w:szCs w:val="20"/>
      <w:lang w:val="en-GB" w:eastAsia="fr-FR"/>
    </w:rPr>
  </w:style>
  <w:style w:type="table" w:styleId="13">
    <w:name w:val="Medium Grid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1-2">
    <w:name w:val="Medium Grid 1 Accent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1-3">
    <w:name w:val="Medium Grid 1 Accent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1-4">
    <w:name w:val="Medium Grid 1 Accent 4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1-5">
    <w:name w:val="Medium Grid 1 Accent 5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f0">
    <w:name w:val="Medium Grid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1">
    <w:name w:val="Medium Grid 2 Accent 1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2">
    <w:name w:val="Medium Grid 2 Accent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3">
    <w:name w:val="Medium Grid 2 Accent 3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4">
    <w:name w:val="Medium Grid 2 Accent 4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5">
    <w:name w:val="Medium Grid 2 Accent 5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6">
    <w:name w:val="Medium Grid 2 Accent 6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3b">
    <w:name w:val="Medium Grid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3-2">
    <w:name w:val="Medium Grid 3 Accent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3-3">
    <w:name w:val="Medium Grid 3 Accent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3-4">
    <w:name w:val="Medium Grid 3 Accent 4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3-5">
    <w:name w:val="Medium Grid 3 Accent 5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14">
    <w:name w:val="Medium List 1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1-20">
    <w:name w:val="Medium List 1 Accent 2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1-30">
    <w:name w:val="Medium List 1 Accent 3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1-40">
    <w:name w:val="Medium List 1 Accent 4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1-50">
    <w:name w:val="Medium List 1 Accent 5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f1">
    <w:name w:val="Medium List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2">
    <w:name w:val="Medium Shading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c">
    <w:name w:val="Message Header"/>
    <w:basedOn w:val="a2"/>
    <w:link w:val="affffd"/>
    <w:uiPriority w:val="99"/>
    <w:semiHidden/>
    <w:rsid w:val="000145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d">
    <w:name w:val="Шапка Знак"/>
    <w:basedOn w:val="a3"/>
    <w:link w:val="affffc"/>
    <w:uiPriority w:val="99"/>
    <w:semiHidden/>
    <w:rsid w:val="000145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e">
    <w:name w:val="Normal (Web)"/>
    <w:basedOn w:val="a2"/>
    <w:uiPriority w:val="99"/>
    <w:semiHidden/>
    <w:rsid w:val="00014566"/>
    <w:rPr>
      <w:rFonts w:ascii="Times New Roman" w:hAnsi="Times New Roman" w:cs="Times New Roman"/>
      <w:szCs w:val="24"/>
    </w:rPr>
  </w:style>
  <w:style w:type="paragraph" w:styleId="afffff">
    <w:name w:val="Normal Indent"/>
    <w:basedOn w:val="a2"/>
    <w:uiPriority w:val="99"/>
    <w:semiHidden/>
    <w:rsid w:val="00014566"/>
    <w:pPr>
      <w:ind w:left="720"/>
    </w:pPr>
  </w:style>
  <w:style w:type="paragraph" w:customStyle="1" w:styleId="OpiHi">
    <w:name w:val="Opi_H_i"/>
    <w:basedOn w:val="ECHRHeading4"/>
    <w:uiPriority w:val="44"/>
    <w:qFormat/>
    <w:rsid w:val="00982FA2"/>
    <w:pPr>
      <w:ind w:left="1037" w:hanging="357"/>
      <w:outlineLvl w:val="4"/>
    </w:pPr>
    <w:rPr>
      <w:b w:val="0"/>
      <w:i/>
    </w:rPr>
  </w:style>
  <w:style w:type="paragraph" w:customStyle="1" w:styleId="OpiPara">
    <w:name w:val="Opi_Para"/>
    <w:basedOn w:val="ECHRPara"/>
    <w:uiPriority w:val="46"/>
    <w:qFormat/>
    <w:rsid w:val="00982FA2"/>
  </w:style>
  <w:style w:type="character" w:styleId="afffff0">
    <w:name w:val="Placeholder Text"/>
    <w:basedOn w:val="a3"/>
    <w:uiPriority w:val="99"/>
    <w:semiHidden/>
    <w:rsid w:val="00982FA2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afffff1">
    <w:name w:val="Plain Text"/>
    <w:basedOn w:val="a2"/>
    <w:link w:val="afffff2"/>
    <w:uiPriority w:val="99"/>
    <w:semiHidden/>
    <w:rsid w:val="00014566"/>
    <w:rPr>
      <w:rFonts w:ascii="Consolas" w:hAnsi="Consolas" w:cs="Consolas"/>
      <w:sz w:val="21"/>
      <w:szCs w:val="21"/>
    </w:rPr>
  </w:style>
  <w:style w:type="character" w:customStyle="1" w:styleId="afffff2">
    <w:name w:val="Текст Знак"/>
    <w:basedOn w:val="a3"/>
    <w:link w:val="afffff1"/>
    <w:uiPriority w:val="99"/>
    <w:semiHidden/>
    <w:rsid w:val="00014566"/>
    <w:rPr>
      <w:rFonts w:ascii="Consolas" w:eastAsiaTheme="minorEastAsia" w:hAnsi="Consolas" w:cs="Consolas"/>
      <w:sz w:val="21"/>
      <w:szCs w:val="21"/>
    </w:rPr>
  </w:style>
  <w:style w:type="paragraph" w:styleId="afffff3">
    <w:name w:val="Salutation"/>
    <w:basedOn w:val="a2"/>
    <w:next w:val="a2"/>
    <w:link w:val="afffff4"/>
    <w:uiPriority w:val="99"/>
    <w:semiHidden/>
    <w:rsid w:val="00014566"/>
  </w:style>
  <w:style w:type="character" w:customStyle="1" w:styleId="afffff4">
    <w:name w:val="Приветствие Знак"/>
    <w:basedOn w:val="a3"/>
    <w:link w:val="afffff3"/>
    <w:uiPriority w:val="99"/>
    <w:semiHidden/>
    <w:rsid w:val="00014566"/>
    <w:rPr>
      <w:rFonts w:eastAsiaTheme="minorEastAsia"/>
      <w:sz w:val="24"/>
    </w:rPr>
  </w:style>
  <w:style w:type="paragraph" w:styleId="afffff5">
    <w:name w:val="Signature"/>
    <w:basedOn w:val="a2"/>
    <w:link w:val="afffff6"/>
    <w:uiPriority w:val="99"/>
    <w:semiHidden/>
    <w:rsid w:val="00014566"/>
    <w:pPr>
      <w:ind w:left="4252"/>
    </w:pPr>
  </w:style>
  <w:style w:type="character" w:customStyle="1" w:styleId="afffff6">
    <w:name w:val="Подпись Знак"/>
    <w:basedOn w:val="a3"/>
    <w:link w:val="afffff5"/>
    <w:uiPriority w:val="99"/>
    <w:semiHidden/>
    <w:rsid w:val="00014566"/>
    <w:rPr>
      <w:rFonts w:eastAsiaTheme="minorEastAsia"/>
      <w:sz w:val="24"/>
    </w:rPr>
  </w:style>
  <w:style w:type="table" w:styleId="16">
    <w:name w:val="Table 3D effects 1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rsid w:val="00014566"/>
    <w:pPr>
      <w:suppressAutoHyphens/>
    </w:pPr>
    <w:rPr>
      <w:color w:val="000080"/>
      <w:lang w:val="fr-FR"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rsid w:val="00014566"/>
    <w:pPr>
      <w:suppressAutoHyphens/>
    </w:pPr>
    <w:rPr>
      <w:color w:val="FFFFFF"/>
      <w:lang w:val="fr-FR" w:eastAsia="fr-FR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rsid w:val="00014566"/>
    <w:pPr>
      <w:suppressAutoHyphens/>
    </w:pPr>
    <w:rPr>
      <w:b/>
      <w:bCs/>
      <w:lang w:val="fr-FR" w:eastAsia="fr-FR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rsid w:val="00014566"/>
    <w:pPr>
      <w:suppressAutoHyphens/>
    </w:pPr>
    <w:rPr>
      <w:b/>
      <w:bCs/>
      <w:lang w:val="fr-FR" w:eastAsia="fr-FR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rsid w:val="00014566"/>
    <w:pPr>
      <w:suppressAutoHyphens/>
    </w:pPr>
    <w:rPr>
      <w:b/>
      <w:bCs/>
      <w:lang w:val="fr-FR" w:eastAsia="fr-FR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rsid w:val="00014566"/>
    <w:pPr>
      <w:suppressAutoHyphens/>
    </w:pPr>
    <w:rPr>
      <w:lang w:val="fr-FR" w:eastAsia="fr-FR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rsid w:val="00014566"/>
    <w:pPr>
      <w:suppressAutoHyphens/>
    </w:pPr>
    <w:rPr>
      <w:lang w:val="fr-FR" w:eastAsia="fr-FR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rsid w:val="00014566"/>
    <w:pPr>
      <w:suppressAutoHyphens/>
    </w:pPr>
    <w:rPr>
      <w:b/>
      <w:bCs/>
      <w:lang w:val="fr-FR"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6">
    <w:name w:val="Table List 1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2"/>
    <w:next w:val="a2"/>
    <w:uiPriority w:val="99"/>
    <w:semiHidden/>
    <w:rsid w:val="00014566"/>
    <w:pPr>
      <w:ind w:left="240" w:hanging="240"/>
    </w:pPr>
  </w:style>
  <w:style w:type="paragraph" w:styleId="afffffa">
    <w:name w:val="table of figures"/>
    <w:basedOn w:val="a2"/>
    <w:next w:val="a2"/>
    <w:uiPriority w:val="99"/>
    <w:semiHidden/>
    <w:rsid w:val="00014566"/>
  </w:style>
  <w:style w:type="table" w:styleId="afffffb">
    <w:name w:val="Table Professional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4"/>
    <w:uiPriority w:val="99"/>
    <w:semiHidden/>
    <w:rsid w:val="00014566"/>
    <w:pPr>
      <w:suppressAutoHyphens/>
    </w:pPr>
    <w:rPr>
      <w:lang w:val="fr-FR" w:eastAsia="fr-FR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rsid w:val="00014566"/>
    <w:pPr>
      <w:suppressAutoHyphens/>
    </w:pPr>
    <w:rPr>
      <w:lang w:val="fr-FR" w:eastAsia="fr-F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rsid w:val="00014566"/>
    <w:pPr>
      <w:suppressAutoHyphens/>
    </w:pPr>
    <w:rPr>
      <w:lang w:val="fr-FR" w:eastAsia="fr-FR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63">
    <w:name w:val="toc 6"/>
    <w:basedOn w:val="a2"/>
    <w:next w:val="a2"/>
    <w:autoRedefine/>
    <w:uiPriority w:val="99"/>
    <w:semiHidden/>
    <w:rsid w:val="00982FA2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73">
    <w:name w:val="toc 7"/>
    <w:basedOn w:val="a2"/>
    <w:next w:val="a2"/>
    <w:autoRedefine/>
    <w:uiPriority w:val="99"/>
    <w:semiHidden/>
    <w:rsid w:val="00982FA2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83">
    <w:name w:val="toc 8"/>
    <w:basedOn w:val="a2"/>
    <w:next w:val="a2"/>
    <w:autoRedefine/>
    <w:uiPriority w:val="99"/>
    <w:semiHidden/>
    <w:rsid w:val="00014566"/>
    <w:pPr>
      <w:spacing w:after="100"/>
      <w:ind w:left="1680"/>
    </w:pPr>
  </w:style>
  <w:style w:type="paragraph" w:styleId="92">
    <w:name w:val="toc 9"/>
    <w:basedOn w:val="a2"/>
    <w:next w:val="a2"/>
    <w:autoRedefine/>
    <w:uiPriority w:val="99"/>
    <w:semiHidden/>
    <w:rsid w:val="00014566"/>
    <w:pPr>
      <w:spacing w:after="100"/>
      <w:ind w:left="1920"/>
    </w:pPr>
  </w:style>
  <w:style w:type="paragraph" w:customStyle="1" w:styleId="OpiParaSub">
    <w:name w:val="Opi_Para_Sub"/>
    <w:basedOn w:val="JuParaSub"/>
    <w:uiPriority w:val="47"/>
    <w:qFormat/>
    <w:rsid w:val="00982FA2"/>
  </w:style>
  <w:style w:type="paragraph" w:customStyle="1" w:styleId="OpiQuot">
    <w:name w:val="Opi_Quot"/>
    <w:basedOn w:val="ECHRParaQuote"/>
    <w:uiPriority w:val="48"/>
    <w:qFormat/>
    <w:rsid w:val="00982FA2"/>
  </w:style>
  <w:style w:type="paragraph" w:customStyle="1" w:styleId="OpiQuotSub">
    <w:name w:val="Opi_Quot_Sub"/>
    <w:basedOn w:val="JuQuotSub"/>
    <w:uiPriority w:val="49"/>
    <w:qFormat/>
    <w:rsid w:val="00982FA2"/>
  </w:style>
  <w:style w:type="paragraph" w:customStyle="1" w:styleId="OpiTranslation">
    <w:name w:val="Opi_Translation"/>
    <w:basedOn w:val="a2"/>
    <w:next w:val="OpiPara"/>
    <w:uiPriority w:val="40"/>
    <w:qFormat/>
    <w:rsid w:val="00982FA2"/>
    <w:pPr>
      <w:jc w:val="center"/>
      <w:outlineLvl w:val="0"/>
    </w:pPr>
    <w:rPr>
      <w:i/>
    </w:rPr>
  </w:style>
  <w:style w:type="paragraph" w:styleId="afffffd">
    <w:name w:val="Note Heading"/>
    <w:basedOn w:val="a2"/>
    <w:next w:val="a2"/>
    <w:link w:val="afffffe"/>
    <w:uiPriority w:val="99"/>
    <w:semiHidden/>
    <w:rsid w:val="005F4EF9"/>
  </w:style>
  <w:style w:type="character" w:customStyle="1" w:styleId="afffffe">
    <w:name w:val="Заголовок записки Знак"/>
    <w:basedOn w:val="a3"/>
    <w:link w:val="afffffd"/>
    <w:uiPriority w:val="99"/>
    <w:semiHidden/>
    <w:rsid w:val="005F4EF9"/>
    <w:rPr>
      <w:rFonts w:eastAsiaTheme="minorEastAsia"/>
      <w:sz w:val="24"/>
    </w:rPr>
  </w:style>
  <w:style w:type="paragraph" w:customStyle="1" w:styleId="JuHeaderLandscape">
    <w:name w:val="Ju_Header_Landscape"/>
    <w:basedOn w:val="ECHRHeader"/>
    <w:uiPriority w:val="4"/>
    <w:qFormat/>
    <w:rsid w:val="00982FA2"/>
    <w:pPr>
      <w:tabs>
        <w:tab w:val="clear" w:pos="3686"/>
        <w:tab w:val="clear" w:pos="7371"/>
        <w:tab w:val="center" w:pos="6146"/>
        <w:tab w:val="right" w:pos="12293"/>
      </w:tabs>
    </w:pPr>
  </w:style>
  <w:style w:type="character" w:customStyle="1" w:styleId="ECHRParaChar">
    <w:name w:val="ECHR_Para Char"/>
    <w:aliases w:val="Ju_Para Char"/>
    <w:basedOn w:val="a3"/>
    <w:link w:val="ECHRPara"/>
    <w:uiPriority w:val="12"/>
    <w:rsid w:val="00DF7DC2"/>
    <w:rPr>
      <w:rFonts w:eastAsiaTheme="minorEastAsia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57"/>
    <w:lsdException w:name="footer" w:uiPriority="57"/>
    <w:lsdException w:name="caption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2">
    <w:name w:val="Normal"/>
    <w:semiHidden/>
    <w:rsid w:val="00982FA2"/>
    <w:pPr>
      <w:jc w:val="both"/>
    </w:pPr>
    <w:rPr>
      <w:rFonts w:eastAsiaTheme="minorEastAsia"/>
      <w:sz w:val="24"/>
      <w:lang w:val="en-GB"/>
    </w:rPr>
  </w:style>
  <w:style w:type="paragraph" w:styleId="1">
    <w:name w:val="heading 1"/>
    <w:basedOn w:val="a2"/>
    <w:next w:val="a2"/>
    <w:link w:val="10"/>
    <w:uiPriority w:val="99"/>
    <w:semiHidden/>
    <w:rsid w:val="00982FA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21">
    <w:name w:val="heading 2"/>
    <w:basedOn w:val="a2"/>
    <w:next w:val="a2"/>
    <w:link w:val="22"/>
    <w:uiPriority w:val="99"/>
    <w:semiHidden/>
    <w:rsid w:val="00982FA2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31">
    <w:name w:val="heading 3"/>
    <w:basedOn w:val="a2"/>
    <w:next w:val="a2"/>
    <w:link w:val="32"/>
    <w:uiPriority w:val="99"/>
    <w:semiHidden/>
    <w:rsid w:val="00982FA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41">
    <w:name w:val="heading 4"/>
    <w:basedOn w:val="a2"/>
    <w:next w:val="a2"/>
    <w:link w:val="42"/>
    <w:uiPriority w:val="99"/>
    <w:semiHidden/>
    <w:rsid w:val="00982FA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51">
    <w:name w:val="heading 5"/>
    <w:basedOn w:val="a2"/>
    <w:next w:val="a2"/>
    <w:link w:val="52"/>
    <w:uiPriority w:val="99"/>
    <w:semiHidden/>
    <w:qFormat/>
    <w:rsid w:val="00982FA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lang w:val="en-US"/>
    </w:rPr>
  </w:style>
  <w:style w:type="paragraph" w:styleId="6">
    <w:name w:val="heading 6"/>
    <w:basedOn w:val="a2"/>
    <w:next w:val="a2"/>
    <w:link w:val="60"/>
    <w:uiPriority w:val="99"/>
    <w:semiHidden/>
    <w:rsid w:val="00982FA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7">
    <w:name w:val="heading 7"/>
    <w:basedOn w:val="a2"/>
    <w:next w:val="a2"/>
    <w:link w:val="70"/>
    <w:uiPriority w:val="99"/>
    <w:semiHidden/>
    <w:qFormat/>
    <w:rsid w:val="00982FA2"/>
    <w:pPr>
      <w:outlineLvl w:val="6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paragraph" w:styleId="8">
    <w:name w:val="heading 8"/>
    <w:basedOn w:val="a2"/>
    <w:next w:val="a2"/>
    <w:link w:val="80"/>
    <w:uiPriority w:val="99"/>
    <w:semiHidden/>
    <w:qFormat/>
    <w:rsid w:val="00982FA2"/>
    <w:pPr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2"/>
    <w:next w:val="a2"/>
    <w:link w:val="90"/>
    <w:uiPriority w:val="99"/>
    <w:semiHidden/>
    <w:qFormat/>
    <w:rsid w:val="00982FA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982F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982FA2"/>
    <w:rPr>
      <w:rFonts w:ascii="Tahoma" w:eastAsiaTheme="minorEastAsia" w:hAnsi="Tahoma" w:cs="Tahoma"/>
      <w:sz w:val="16"/>
      <w:szCs w:val="16"/>
      <w:lang w:val="en-GB"/>
    </w:rPr>
  </w:style>
  <w:style w:type="character" w:styleId="a8">
    <w:name w:val="Book Title"/>
    <w:uiPriority w:val="99"/>
    <w:semiHidden/>
    <w:qFormat/>
    <w:rsid w:val="00982FA2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a9"/>
    <w:uiPriority w:val="4"/>
    <w:qFormat/>
    <w:rsid w:val="00982FA2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ECHRFooter">
    <w:name w:val="ECHR_Footer"/>
    <w:aliases w:val="Footer_ECHR"/>
    <w:basedOn w:val="aa"/>
    <w:uiPriority w:val="57"/>
    <w:semiHidden/>
    <w:rsid w:val="00982FA2"/>
    <w:pPr>
      <w:jc w:val="left"/>
    </w:pPr>
    <w:rPr>
      <w:sz w:val="8"/>
    </w:rPr>
  </w:style>
  <w:style w:type="character" w:styleId="ab">
    <w:name w:val="Strong"/>
    <w:uiPriority w:val="99"/>
    <w:semiHidden/>
    <w:qFormat/>
    <w:rsid w:val="00982FA2"/>
    <w:rPr>
      <w:b/>
      <w:bCs/>
    </w:rPr>
  </w:style>
  <w:style w:type="paragraph" w:styleId="ac">
    <w:name w:val="No Spacing"/>
    <w:basedOn w:val="a2"/>
    <w:link w:val="ad"/>
    <w:semiHidden/>
    <w:qFormat/>
    <w:rsid w:val="00982FA2"/>
    <w:rPr>
      <w:sz w:val="22"/>
      <w:lang w:val="en-US"/>
    </w:rPr>
  </w:style>
  <w:style w:type="character" w:customStyle="1" w:styleId="ad">
    <w:name w:val="Без интервала Знак"/>
    <w:basedOn w:val="a3"/>
    <w:link w:val="ac"/>
    <w:semiHidden/>
    <w:rsid w:val="00982FA2"/>
    <w:rPr>
      <w:rFonts w:eastAsiaTheme="minorEastAsia"/>
    </w:rPr>
  </w:style>
  <w:style w:type="paragraph" w:customStyle="1" w:styleId="ECHRFooterLine">
    <w:name w:val="ECHR_Footer_Line"/>
    <w:aliases w:val="Footer_Line"/>
    <w:basedOn w:val="a2"/>
    <w:next w:val="ECHRFooter"/>
    <w:uiPriority w:val="57"/>
    <w:semiHidden/>
    <w:rsid w:val="00982FA2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DecHTitle">
    <w:name w:val="Dec_H_Title"/>
    <w:basedOn w:val="ECHRTitleCentre1"/>
    <w:uiPriority w:val="7"/>
    <w:semiHidden/>
    <w:qFormat/>
    <w:rsid w:val="00982FA2"/>
  </w:style>
  <w:style w:type="paragraph" w:customStyle="1" w:styleId="DecList">
    <w:name w:val="Dec_List"/>
    <w:basedOn w:val="a2"/>
    <w:uiPriority w:val="9"/>
    <w:semiHidden/>
    <w:qFormat/>
    <w:rsid w:val="00982FA2"/>
    <w:pPr>
      <w:spacing w:before="240"/>
      <w:ind w:left="284"/>
    </w:pPr>
  </w:style>
  <w:style w:type="paragraph" w:customStyle="1" w:styleId="DummyStyle">
    <w:name w:val="Dummy_Style"/>
    <w:basedOn w:val="a2"/>
    <w:semiHidden/>
    <w:qFormat/>
    <w:rsid w:val="00982FA2"/>
    <w:rPr>
      <w:color w:val="00B050"/>
    </w:rPr>
  </w:style>
  <w:style w:type="paragraph" w:customStyle="1" w:styleId="ECHRTitleCentre3">
    <w:name w:val="ECHR_Title_Centre_3"/>
    <w:aliases w:val="Ju_H_Article"/>
    <w:basedOn w:val="a2"/>
    <w:next w:val="ECHRParaQuote"/>
    <w:uiPriority w:val="27"/>
    <w:qFormat/>
    <w:rsid w:val="00982FA2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  <w:lang w:bidi="en-US"/>
    </w:rPr>
  </w:style>
  <w:style w:type="paragraph" w:customStyle="1" w:styleId="ECHRTitleCentre1">
    <w:name w:val="ECHR_Title_Centre_1"/>
    <w:aliases w:val="Opi_H_Head"/>
    <w:basedOn w:val="a2"/>
    <w:next w:val="OpiPara"/>
    <w:uiPriority w:val="39"/>
    <w:qFormat/>
    <w:rsid w:val="00982FA2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AppQuestion">
    <w:name w:val="Ju_App_Question"/>
    <w:basedOn w:val="a2"/>
    <w:uiPriority w:val="5"/>
    <w:semiHidden/>
    <w:qFormat/>
    <w:rsid w:val="00982FA2"/>
    <w:pPr>
      <w:numPr>
        <w:numId w:val="25"/>
      </w:numPr>
      <w:jc w:val="left"/>
    </w:pPr>
    <w:rPr>
      <w:b/>
    </w:rPr>
  </w:style>
  <w:style w:type="paragraph" w:customStyle="1" w:styleId="JuCourt">
    <w:name w:val="Ju_Court"/>
    <w:basedOn w:val="a2"/>
    <w:next w:val="a2"/>
    <w:uiPriority w:val="16"/>
    <w:qFormat/>
    <w:rsid w:val="00982FA2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bidi="en-US"/>
    </w:rPr>
  </w:style>
  <w:style w:type="paragraph" w:customStyle="1" w:styleId="JuInitialled">
    <w:name w:val="Ju_Initialled"/>
    <w:basedOn w:val="a2"/>
    <w:uiPriority w:val="31"/>
    <w:qFormat/>
    <w:rsid w:val="00982FA2"/>
    <w:pPr>
      <w:tabs>
        <w:tab w:val="center" w:pos="6407"/>
      </w:tabs>
      <w:spacing w:before="720"/>
      <w:jc w:val="right"/>
    </w:pPr>
  </w:style>
  <w:style w:type="paragraph" w:customStyle="1" w:styleId="ECHRTitleCentre2">
    <w:name w:val="ECHR_Title_Centre_2"/>
    <w:aliases w:val="Dec_H_Case"/>
    <w:basedOn w:val="a2"/>
    <w:next w:val="ECHRPara"/>
    <w:uiPriority w:val="8"/>
    <w:qFormat/>
    <w:rsid w:val="00982FA2"/>
    <w:pPr>
      <w:spacing w:after="240"/>
      <w:jc w:val="center"/>
      <w:outlineLvl w:val="0"/>
    </w:pPr>
    <w:rPr>
      <w:rFonts w:asciiTheme="majorHAnsi" w:hAnsiTheme="majorHAnsi"/>
    </w:rPr>
  </w:style>
  <w:style w:type="paragraph" w:customStyle="1" w:styleId="JuTitle">
    <w:name w:val="Ju_Title"/>
    <w:basedOn w:val="a2"/>
    <w:next w:val="ECHRPara"/>
    <w:uiPriority w:val="3"/>
    <w:semiHidden/>
    <w:qFormat/>
    <w:rsid w:val="00982FA2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paragraph" w:styleId="ae">
    <w:name w:val="Title"/>
    <w:basedOn w:val="a2"/>
    <w:next w:val="a2"/>
    <w:link w:val="af"/>
    <w:uiPriority w:val="99"/>
    <w:semiHidden/>
    <w:qFormat/>
    <w:rsid w:val="00982FA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f">
    <w:name w:val="Название Знак"/>
    <w:basedOn w:val="a3"/>
    <w:link w:val="ae"/>
    <w:uiPriority w:val="99"/>
    <w:semiHidden/>
    <w:rsid w:val="00982FA2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customStyle="1" w:styleId="ECHRHeading3">
    <w:name w:val="ECHR_Heading_3"/>
    <w:aliases w:val="Ju_H_1."/>
    <w:basedOn w:val="31"/>
    <w:next w:val="ECHRPara"/>
    <w:uiPriority w:val="21"/>
    <w:qFormat/>
    <w:rsid w:val="00982FA2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customStyle="1" w:styleId="ECHRHeading4">
    <w:name w:val="ECHR_Heading_4"/>
    <w:aliases w:val="Ju_H_a"/>
    <w:basedOn w:val="41"/>
    <w:next w:val="ECHRPara"/>
    <w:uiPriority w:val="22"/>
    <w:qFormat/>
    <w:rsid w:val="00982FA2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customStyle="1" w:styleId="ECHRHeading5">
    <w:name w:val="ECHR_Heading_5"/>
    <w:aliases w:val="Ju_H_i"/>
    <w:basedOn w:val="51"/>
    <w:next w:val="ECHRPara"/>
    <w:uiPriority w:val="23"/>
    <w:qFormat/>
    <w:rsid w:val="00982FA2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  <w:lang w:val="en-GB"/>
    </w:rPr>
  </w:style>
  <w:style w:type="paragraph" w:customStyle="1" w:styleId="ECHRHeading6">
    <w:name w:val="ECHR_Heading_6"/>
    <w:aliases w:val="Ju_H_alpha"/>
    <w:basedOn w:val="6"/>
    <w:next w:val="ECHRPara"/>
    <w:uiPriority w:val="24"/>
    <w:qFormat/>
    <w:rsid w:val="00982FA2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i w:val="0"/>
      <w:color w:val="auto"/>
      <w:sz w:val="20"/>
    </w:rPr>
  </w:style>
  <w:style w:type="paragraph" w:customStyle="1" w:styleId="ECHRHeading7">
    <w:name w:val="ECHR_Heading_7"/>
    <w:aliases w:val="Ju_H_–"/>
    <w:basedOn w:val="7"/>
    <w:next w:val="ECHRPara"/>
    <w:uiPriority w:val="25"/>
    <w:qFormat/>
    <w:rsid w:val="00982FA2"/>
    <w:pPr>
      <w:keepNext/>
      <w:keepLines/>
      <w:spacing w:before="240" w:after="120"/>
      <w:ind w:left="1236"/>
    </w:pPr>
    <w:rPr>
      <w:sz w:val="20"/>
      <w:lang w:val="en-GB"/>
    </w:rPr>
  </w:style>
  <w:style w:type="paragraph" w:customStyle="1" w:styleId="JuListi">
    <w:name w:val="Ju_List_i"/>
    <w:basedOn w:val="a2"/>
    <w:next w:val="JuLista"/>
    <w:uiPriority w:val="28"/>
    <w:qFormat/>
    <w:rsid w:val="00982FA2"/>
    <w:pPr>
      <w:ind w:left="794"/>
    </w:pPr>
  </w:style>
  <w:style w:type="character" w:customStyle="1" w:styleId="JUNAMES">
    <w:name w:val="JU_NAMES"/>
    <w:uiPriority w:val="17"/>
    <w:qFormat/>
    <w:rsid w:val="00982FA2"/>
    <w:rPr>
      <w:caps w:val="0"/>
      <w:smallCaps/>
    </w:rPr>
  </w:style>
  <w:style w:type="paragraph" w:customStyle="1" w:styleId="JuParaSub">
    <w:name w:val="Ju_Para_Sub"/>
    <w:basedOn w:val="ECHRPara"/>
    <w:uiPriority w:val="13"/>
    <w:qFormat/>
    <w:rsid w:val="00982FA2"/>
    <w:pPr>
      <w:ind w:left="284"/>
    </w:pPr>
  </w:style>
  <w:style w:type="paragraph" w:styleId="a9">
    <w:name w:val="header"/>
    <w:basedOn w:val="a2"/>
    <w:link w:val="af0"/>
    <w:uiPriority w:val="57"/>
    <w:semiHidden/>
    <w:rsid w:val="00982FA2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af0">
    <w:name w:val="Верхний колонтитул Знак"/>
    <w:basedOn w:val="a3"/>
    <w:link w:val="a9"/>
    <w:uiPriority w:val="57"/>
    <w:semiHidden/>
    <w:rsid w:val="00982FA2"/>
    <w:rPr>
      <w:sz w:val="24"/>
      <w:lang w:val="en-GB"/>
    </w:rPr>
  </w:style>
  <w:style w:type="character" w:customStyle="1" w:styleId="10">
    <w:name w:val="Заголовок 1 Знак"/>
    <w:basedOn w:val="a3"/>
    <w:link w:val="1"/>
    <w:uiPriority w:val="99"/>
    <w:semiHidden/>
    <w:rsid w:val="00982FA2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ECHRHeading1">
    <w:name w:val="ECHR_Heading_1"/>
    <w:aliases w:val="Ju_H_I_Roman"/>
    <w:basedOn w:val="1"/>
    <w:next w:val="ECHRPara"/>
    <w:uiPriority w:val="19"/>
    <w:qFormat/>
    <w:rsid w:val="00982FA2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21"/>
    <w:next w:val="ECHRPara"/>
    <w:uiPriority w:val="20"/>
    <w:qFormat/>
    <w:rsid w:val="00982FA2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character" w:customStyle="1" w:styleId="22">
    <w:name w:val="Заголовок 2 Знак"/>
    <w:basedOn w:val="a3"/>
    <w:link w:val="21"/>
    <w:uiPriority w:val="99"/>
    <w:semiHidden/>
    <w:rsid w:val="00982FA2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QuotSub">
    <w:name w:val="Ju_Quot_Sub"/>
    <w:basedOn w:val="ECHRParaQuote"/>
    <w:uiPriority w:val="15"/>
    <w:qFormat/>
    <w:rsid w:val="00982FA2"/>
    <w:pPr>
      <w:ind w:left="567"/>
    </w:pPr>
  </w:style>
  <w:style w:type="paragraph" w:customStyle="1" w:styleId="JuCase">
    <w:name w:val="Ju_Case"/>
    <w:basedOn w:val="a2"/>
    <w:next w:val="ECHRPara"/>
    <w:uiPriority w:val="10"/>
    <w:rsid w:val="00982FA2"/>
    <w:pPr>
      <w:ind w:firstLine="284"/>
    </w:pPr>
    <w:rPr>
      <w:b/>
    </w:rPr>
  </w:style>
  <w:style w:type="character" w:customStyle="1" w:styleId="32">
    <w:name w:val="Заголовок 3 Знак"/>
    <w:basedOn w:val="a3"/>
    <w:link w:val="31"/>
    <w:uiPriority w:val="99"/>
    <w:semiHidden/>
    <w:rsid w:val="00982FA2"/>
    <w:rPr>
      <w:rFonts w:asciiTheme="majorHAnsi" w:eastAsiaTheme="majorEastAsia" w:hAnsiTheme="majorHAnsi" w:cstheme="majorBidi"/>
      <w:b/>
      <w:bCs/>
      <w:color w:val="5F5F5F"/>
      <w:sz w:val="24"/>
      <w:lang w:val="en-GB"/>
    </w:rPr>
  </w:style>
  <w:style w:type="character" w:customStyle="1" w:styleId="42">
    <w:name w:val="Заголовок 4 Знак"/>
    <w:basedOn w:val="a3"/>
    <w:link w:val="41"/>
    <w:uiPriority w:val="99"/>
    <w:semiHidden/>
    <w:rsid w:val="00982FA2"/>
    <w:rPr>
      <w:rFonts w:asciiTheme="majorHAnsi" w:eastAsiaTheme="majorEastAsia" w:hAnsiTheme="majorHAnsi" w:cstheme="majorBidi"/>
      <w:b/>
      <w:bCs/>
      <w:i/>
      <w:iCs/>
      <w:color w:val="777777"/>
      <w:sz w:val="24"/>
      <w:lang w:val="en-GB"/>
    </w:rPr>
  </w:style>
  <w:style w:type="character" w:customStyle="1" w:styleId="52">
    <w:name w:val="Заголовок 5 Знак"/>
    <w:basedOn w:val="a3"/>
    <w:link w:val="51"/>
    <w:uiPriority w:val="99"/>
    <w:semiHidden/>
    <w:rsid w:val="00982FA2"/>
    <w:rPr>
      <w:rFonts w:asciiTheme="majorHAnsi" w:eastAsiaTheme="majorEastAsia" w:hAnsiTheme="majorHAnsi" w:cstheme="majorBidi"/>
      <w:b/>
      <w:bCs/>
      <w:color w:val="808080"/>
    </w:rPr>
  </w:style>
  <w:style w:type="character" w:styleId="af1">
    <w:name w:val="Subtle Emphasis"/>
    <w:uiPriority w:val="99"/>
    <w:semiHidden/>
    <w:qFormat/>
    <w:rsid w:val="00982FA2"/>
    <w:rPr>
      <w:i/>
      <w:iCs/>
    </w:rPr>
  </w:style>
  <w:style w:type="table" w:customStyle="1" w:styleId="ECHRTable">
    <w:name w:val="ECHR_Table"/>
    <w:basedOn w:val="a4"/>
    <w:rsid w:val="00860B03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a4"/>
    <w:rsid w:val="004C086C"/>
    <w:rPr>
      <w:rFonts w:ascii="Verdana" w:eastAsia="Times New Roman" w:hAnsi="Verdana" w:cs="Times New Roman"/>
      <w:sz w:val="20"/>
      <w:szCs w:val="20"/>
      <w:lang w:val="en-GB"/>
    </w:rPr>
    <w:tblPr>
      <w:tblInd w:w="0" w:type="dxa"/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ECHRTitle1">
    <w:name w:val="ECHR_Title_1"/>
    <w:aliases w:val="Ju_H_Head"/>
    <w:basedOn w:val="a2"/>
    <w:next w:val="ECHRPara"/>
    <w:uiPriority w:val="18"/>
    <w:qFormat/>
    <w:rsid w:val="00982FA2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character" w:styleId="af2">
    <w:name w:val="Emphasis"/>
    <w:uiPriority w:val="99"/>
    <w:semiHidden/>
    <w:qFormat/>
    <w:rsid w:val="00982F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footer"/>
    <w:basedOn w:val="a2"/>
    <w:link w:val="af3"/>
    <w:uiPriority w:val="57"/>
    <w:semiHidden/>
    <w:rsid w:val="00982FA2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af3">
    <w:name w:val="Нижний колонтитул Знак"/>
    <w:basedOn w:val="a3"/>
    <w:link w:val="aa"/>
    <w:uiPriority w:val="57"/>
    <w:semiHidden/>
    <w:rsid w:val="00982FA2"/>
    <w:rPr>
      <w:sz w:val="24"/>
      <w:lang w:val="en-GB"/>
    </w:rPr>
  </w:style>
  <w:style w:type="character" w:styleId="af4">
    <w:name w:val="footnote reference"/>
    <w:basedOn w:val="a3"/>
    <w:uiPriority w:val="99"/>
    <w:semiHidden/>
    <w:rsid w:val="00982FA2"/>
    <w:rPr>
      <w:vertAlign w:val="superscript"/>
    </w:rPr>
  </w:style>
  <w:style w:type="paragraph" w:styleId="af5">
    <w:name w:val="footnote text"/>
    <w:basedOn w:val="a2"/>
    <w:link w:val="af6"/>
    <w:uiPriority w:val="99"/>
    <w:semiHidden/>
    <w:rsid w:val="00982FA2"/>
    <w:rPr>
      <w:sz w:val="20"/>
      <w:szCs w:val="20"/>
    </w:rPr>
  </w:style>
  <w:style w:type="character" w:customStyle="1" w:styleId="af6">
    <w:name w:val="Текст сноски Знак"/>
    <w:basedOn w:val="a3"/>
    <w:link w:val="af5"/>
    <w:uiPriority w:val="99"/>
    <w:semiHidden/>
    <w:rsid w:val="00982FA2"/>
    <w:rPr>
      <w:rFonts w:eastAsiaTheme="minorEastAsia"/>
      <w:sz w:val="20"/>
      <w:szCs w:val="20"/>
      <w:lang w:val="en-GB"/>
    </w:rPr>
  </w:style>
  <w:style w:type="character" w:customStyle="1" w:styleId="60">
    <w:name w:val="Заголовок 6 Знак"/>
    <w:basedOn w:val="a3"/>
    <w:link w:val="6"/>
    <w:uiPriority w:val="99"/>
    <w:semiHidden/>
    <w:rsid w:val="00982FA2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val="en-GB" w:bidi="en-US"/>
    </w:rPr>
  </w:style>
  <w:style w:type="character" w:customStyle="1" w:styleId="70">
    <w:name w:val="Заголовок 7 Знак"/>
    <w:basedOn w:val="a3"/>
    <w:link w:val="7"/>
    <w:uiPriority w:val="99"/>
    <w:semiHidden/>
    <w:rsid w:val="00982FA2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0">
    <w:name w:val="Заголовок 8 Знак"/>
    <w:basedOn w:val="a3"/>
    <w:link w:val="8"/>
    <w:uiPriority w:val="99"/>
    <w:semiHidden/>
    <w:rsid w:val="00982FA2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0">
    <w:name w:val="Заголовок 9 Знак"/>
    <w:basedOn w:val="a3"/>
    <w:link w:val="9"/>
    <w:uiPriority w:val="99"/>
    <w:semiHidden/>
    <w:rsid w:val="00982FA2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af7">
    <w:name w:val="Hyperlink"/>
    <w:basedOn w:val="a3"/>
    <w:uiPriority w:val="99"/>
    <w:semiHidden/>
    <w:rsid w:val="00982FA2"/>
    <w:rPr>
      <w:color w:val="0072BC" w:themeColor="hyperlink"/>
      <w:u w:val="single"/>
    </w:rPr>
  </w:style>
  <w:style w:type="character" w:styleId="af8">
    <w:name w:val="Intense Emphasis"/>
    <w:uiPriority w:val="99"/>
    <w:semiHidden/>
    <w:qFormat/>
    <w:rsid w:val="00982FA2"/>
    <w:rPr>
      <w:b/>
      <w:bCs/>
    </w:rPr>
  </w:style>
  <w:style w:type="paragraph" w:styleId="af9">
    <w:name w:val="Intense Quote"/>
    <w:basedOn w:val="a2"/>
    <w:next w:val="a2"/>
    <w:link w:val="afa"/>
    <w:uiPriority w:val="99"/>
    <w:semiHidden/>
    <w:qFormat/>
    <w:rsid w:val="00982FA2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val="en-US" w:bidi="en-US"/>
    </w:rPr>
  </w:style>
  <w:style w:type="character" w:customStyle="1" w:styleId="afa">
    <w:name w:val="Выделенная цитата Знак"/>
    <w:basedOn w:val="a3"/>
    <w:link w:val="af9"/>
    <w:uiPriority w:val="99"/>
    <w:semiHidden/>
    <w:rsid w:val="00982FA2"/>
    <w:rPr>
      <w:rFonts w:eastAsiaTheme="minorEastAsia"/>
      <w:b/>
      <w:bCs/>
      <w:i/>
      <w:iCs/>
      <w:lang w:bidi="en-US"/>
    </w:rPr>
  </w:style>
  <w:style w:type="character" w:styleId="afb">
    <w:name w:val="Intense Reference"/>
    <w:uiPriority w:val="99"/>
    <w:semiHidden/>
    <w:qFormat/>
    <w:rsid w:val="00982FA2"/>
    <w:rPr>
      <w:smallCaps/>
      <w:spacing w:val="5"/>
      <w:u w:val="single"/>
    </w:rPr>
  </w:style>
  <w:style w:type="paragraph" w:styleId="afc">
    <w:name w:val="List Paragraph"/>
    <w:basedOn w:val="a2"/>
    <w:uiPriority w:val="99"/>
    <w:semiHidden/>
    <w:qFormat/>
    <w:rsid w:val="00982FA2"/>
    <w:pPr>
      <w:ind w:left="720"/>
      <w:contextualSpacing/>
    </w:pPr>
  </w:style>
  <w:style w:type="table" w:customStyle="1" w:styleId="LtrTableAddress">
    <w:name w:val="Ltr_Table_Address"/>
    <w:basedOn w:val="a4"/>
    <w:uiPriority w:val="99"/>
    <w:rsid w:val="001E6F32"/>
    <w:tblPr>
      <w:tblInd w:w="5103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Quote"/>
    <w:basedOn w:val="a2"/>
    <w:next w:val="a2"/>
    <w:link w:val="24"/>
    <w:uiPriority w:val="99"/>
    <w:semiHidden/>
    <w:qFormat/>
    <w:rsid w:val="00982FA2"/>
    <w:pPr>
      <w:spacing w:before="200"/>
      <w:ind w:left="360" w:right="360"/>
    </w:pPr>
    <w:rPr>
      <w:i/>
      <w:iCs/>
      <w:sz w:val="22"/>
      <w:lang w:val="en-US" w:bidi="en-US"/>
    </w:rPr>
  </w:style>
  <w:style w:type="character" w:customStyle="1" w:styleId="24">
    <w:name w:val="Цитата 2 Знак"/>
    <w:basedOn w:val="a3"/>
    <w:link w:val="23"/>
    <w:uiPriority w:val="99"/>
    <w:semiHidden/>
    <w:rsid w:val="00982FA2"/>
    <w:rPr>
      <w:rFonts w:eastAsiaTheme="minorEastAsia"/>
      <w:i/>
      <w:iCs/>
      <w:lang w:bidi="en-US"/>
    </w:rPr>
  </w:style>
  <w:style w:type="character" w:styleId="afd">
    <w:name w:val="Subtle Reference"/>
    <w:uiPriority w:val="99"/>
    <w:semiHidden/>
    <w:qFormat/>
    <w:rsid w:val="00982FA2"/>
    <w:rPr>
      <w:smallCaps/>
    </w:rPr>
  </w:style>
  <w:style w:type="table" w:styleId="afe">
    <w:name w:val="Table Grid"/>
    <w:basedOn w:val="a4"/>
    <w:uiPriority w:val="59"/>
    <w:semiHidden/>
    <w:rsid w:val="00982FA2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2"/>
    <w:next w:val="a2"/>
    <w:autoRedefine/>
    <w:uiPriority w:val="99"/>
    <w:semiHidden/>
    <w:rsid w:val="00982FA2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25">
    <w:name w:val="toc 2"/>
    <w:basedOn w:val="a2"/>
    <w:next w:val="a2"/>
    <w:autoRedefine/>
    <w:uiPriority w:val="99"/>
    <w:semiHidden/>
    <w:rsid w:val="00982FA2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33">
    <w:name w:val="toc 3"/>
    <w:basedOn w:val="a2"/>
    <w:next w:val="a2"/>
    <w:autoRedefine/>
    <w:uiPriority w:val="99"/>
    <w:semiHidden/>
    <w:rsid w:val="00982FA2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43">
    <w:name w:val="toc 4"/>
    <w:basedOn w:val="a2"/>
    <w:next w:val="a2"/>
    <w:autoRedefine/>
    <w:uiPriority w:val="99"/>
    <w:semiHidden/>
    <w:rsid w:val="00982FA2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53">
    <w:name w:val="toc 5"/>
    <w:basedOn w:val="a2"/>
    <w:next w:val="a2"/>
    <w:autoRedefine/>
    <w:uiPriority w:val="99"/>
    <w:semiHidden/>
    <w:rsid w:val="00982FA2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aff">
    <w:name w:val="TOC Heading"/>
    <w:basedOn w:val="a2"/>
    <w:next w:val="a2"/>
    <w:uiPriority w:val="99"/>
    <w:semiHidden/>
    <w:qFormat/>
    <w:rsid w:val="00982FA2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a4"/>
    <w:uiPriority w:val="99"/>
    <w:rsid w:val="00801300"/>
    <w:rPr>
      <w:rFonts w:eastAsiaTheme="minorEastAsia"/>
      <w:sz w:val="20"/>
      <w:lang w:val="en-GB" w:eastAsia="en-GB"/>
    </w:rPr>
    <w:tblPr>
      <w:tblInd w:w="-1191" w:type="dxa"/>
      <w:tblCellMar>
        <w:top w:w="57" w:type="dxa"/>
        <w:left w:w="0" w:type="dxa"/>
        <w:bottom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a4"/>
    <w:uiPriority w:val="99"/>
    <w:rsid w:val="00801300"/>
    <w:rPr>
      <w:rFonts w:eastAsiaTheme="minorEastAsia"/>
      <w:lang w:val="en-GB" w:eastAsia="en-GB"/>
    </w:rPr>
    <w:tblPr>
      <w:tblInd w:w="0" w:type="dxa"/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a4"/>
    <w:uiPriority w:val="99"/>
    <w:rsid w:val="00810B38"/>
    <w:rPr>
      <w:color w:val="000000" w:themeColor="text1"/>
      <w:sz w:val="18"/>
    </w:rPr>
    <w:tblPr>
      <w:tblInd w:w="0" w:type="dxa"/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a4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left w:w="108" w:type="dxa"/>
        <w:bottom w:w="142" w:type="dxa"/>
        <w:right w:w="108" w:type="dxa"/>
      </w:tblCellMar>
    </w:tblPr>
    <w:trPr>
      <w:cantSplit/>
    </w:trPr>
  </w:style>
  <w:style w:type="table" w:customStyle="1" w:styleId="ECHRTableMemo">
    <w:name w:val="ECHR_Table_Memo"/>
    <w:basedOn w:val="a4"/>
    <w:uiPriority w:val="99"/>
    <w:rsid w:val="00210338"/>
    <w:tblPr>
      <w:jc w:val="center"/>
      <w:tblInd w:w="0" w:type="dxa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a4"/>
    <w:uiPriority w:val="99"/>
    <w:rsid w:val="0090506B"/>
    <w:tblPr>
      <w:jc w:val="center"/>
      <w:tblInd w:w="0" w:type="dxa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left w:w="108" w:type="dxa"/>
        <w:bottom w:w="57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aff0">
    <w:name w:val="toa heading"/>
    <w:basedOn w:val="a2"/>
    <w:next w:val="a2"/>
    <w:uiPriority w:val="99"/>
    <w:semiHidden/>
    <w:rsid w:val="00982FA2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paragraph" w:customStyle="1" w:styleId="ECHRParaQuote">
    <w:name w:val="ECHR_Para_Quote"/>
    <w:aliases w:val="Ju_Quot"/>
    <w:basedOn w:val="a2"/>
    <w:uiPriority w:val="14"/>
    <w:qFormat/>
    <w:rsid w:val="00982FA2"/>
    <w:pPr>
      <w:spacing w:before="120" w:after="120"/>
      <w:ind w:left="425" w:firstLine="142"/>
    </w:pPr>
    <w:rPr>
      <w:sz w:val="20"/>
    </w:rPr>
  </w:style>
  <w:style w:type="paragraph" w:customStyle="1" w:styleId="ECHRPara">
    <w:name w:val="ECHR_Para"/>
    <w:aliases w:val="Ju_Para"/>
    <w:basedOn w:val="a2"/>
    <w:link w:val="ECHRParaChar"/>
    <w:uiPriority w:val="12"/>
    <w:qFormat/>
    <w:rsid w:val="00982FA2"/>
    <w:pPr>
      <w:ind w:firstLine="284"/>
    </w:pPr>
  </w:style>
  <w:style w:type="table" w:customStyle="1" w:styleId="ECHRTableSimpleBox">
    <w:name w:val="ECHR_Table_Simple_Box"/>
    <w:basedOn w:val="a4"/>
    <w:uiPriority w:val="99"/>
    <w:rsid w:val="00AE354C"/>
    <w:tblPr>
      <w:tblInd w:w="0" w:type="dxa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ECHRTableNoLines">
    <w:name w:val="ECHR_Table_No_Lines"/>
    <w:basedOn w:val="a4"/>
    <w:uiPriority w:val="99"/>
    <w:rsid w:val="00F218EF"/>
    <w:tblPr>
      <w:tblInd w:w="0" w:type="dxa"/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ForInternalUse">
    <w:name w:val="ECHR_Table_For_Internal_Use"/>
    <w:basedOn w:val="a4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Ind w:w="0" w:type="dxa"/>
      <w:tblCellMar>
        <w:top w:w="113" w:type="dxa"/>
        <w:left w:w="108" w:type="dxa"/>
        <w:bottom w:w="28" w:type="dxa"/>
        <w:right w:w="10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a4"/>
    <w:uiPriority w:val="99"/>
    <w:rsid w:val="00982FA2"/>
    <w:tblPr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table" w:customStyle="1" w:styleId="ECHRHeaderTable">
    <w:name w:val="ECHR_Header_Table"/>
    <w:basedOn w:val="a4"/>
    <w:uiPriority w:val="99"/>
    <w:rsid w:val="00661971"/>
    <w:tblPr>
      <w:tblInd w:w="-680" w:type="dxa"/>
      <w:tblBorders>
        <w:bottom w:val="single" w:sz="6" w:space="0" w:color="949494" w:themeColor="text2" w:themeShade="BF"/>
      </w:tblBorders>
      <w:tblCellMar>
        <w:top w:w="0" w:type="dxa"/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table" w:customStyle="1" w:styleId="ECHRTableOddBanded">
    <w:name w:val="ECHR_Table_Odd_Banded"/>
    <w:basedOn w:val="a4"/>
    <w:uiPriority w:val="99"/>
    <w:rsid w:val="00860B03"/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ECHRDecisionBody">
    <w:name w:val="ECHR_Decision_Body"/>
    <w:aliases w:val="Ju_Judges"/>
    <w:basedOn w:val="a2"/>
    <w:uiPriority w:val="11"/>
    <w:qFormat/>
    <w:rsid w:val="00982FA2"/>
    <w:pPr>
      <w:tabs>
        <w:tab w:val="left" w:pos="567"/>
        <w:tab w:val="left" w:pos="1134"/>
      </w:tabs>
      <w:jc w:val="left"/>
    </w:pPr>
  </w:style>
  <w:style w:type="table" w:customStyle="1" w:styleId="ECHRHeaderTableReduced">
    <w:name w:val="ECHR_Header_Table_Reduced"/>
    <w:basedOn w:val="a4"/>
    <w:uiPriority w:val="99"/>
    <w:rsid w:val="00B52BE0"/>
    <w:tblPr>
      <w:tblInd w:w="-68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List">
    <w:name w:val="Ju_List"/>
    <w:basedOn w:val="a2"/>
    <w:uiPriority w:val="28"/>
    <w:qFormat/>
    <w:rsid w:val="00982FA2"/>
    <w:pPr>
      <w:ind w:left="340" w:hanging="340"/>
    </w:pPr>
  </w:style>
  <w:style w:type="paragraph" w:customStyle="1" w:styleId="JuSigned">
    <w:name w:val="Ju_Signed"/>
    <w:basedOn w:val="a2"/>
    <w:next w:val="JuParaLast"/>
    <w:uiPriority w:val="32"/>
    <w:qFormat/>
    <w:rsid w:val="00982FA2"/>
    <w:pPr>
      <w:tabs>
        <w:tab w:val="center" w:pos="851"/>
        <w:tab w:val="center" w:pos="6407"/>
      </w:tabs>
      <w:spacing w:before="720"/>
      <w:jc w:val="left"/>
    </w:pPr>
  </w:style>
  <w:style w:type="paragraph" w:customStyle="1" w:styleId="JuParaLast">
    <w:name w:val="Ju_Para_Last"/>
    <w:basedOn w:val="a2"/>
    <w:next w:val="ECHRPara"/>
    <w:uiPriority w:val="30"/>
    <w:qFormat/>
    <w:rsid w:val="00982FA2"/>
    <w:pPr>
      <w:keepNext/>
      <w:keepLines/>
      <w:spacing w:before="240"/>
      <w:ind w:firstLine="284"/>
    </w:pPr>
  </w:style>
  <w:style w:type="paragraph" w:customStyle="1" w:styleId="OpiH1">
    <w:name w:val="Opi_H_1"/>
    <w:basedOn w:val="ECHRHeading2"/>
    <w:uiPriority w:val="42"/>
    <w:qFormat/>
    <w:rsid w:val="00982FA2"/>
    <w:pPr>
      <w:ind w:left="635" w:hanging="357"/>
      <w:outlineLvl w:val="2"/>
    </w:pPr>
  </w:style>
  <w:style w:type="character" w:styleId="aff1">
    <w:name w:val="page number"/>
    <w:uiPriority w:val="99"/>
    <w:semiHidden/>
    <w:rsid w:val="00014566"/>
    <w:rPr>
      <w:sz w:val="18"/>
    </w:rPr>
  </w:style>
  <w:style w:type="paragraph" w:customStyle="1" w:styleId="JuLista">
    <w:name w:val="Ju_List_a"/>
    <w:basedOn w:val="JuList"/>
    <w:uiPriority w:val="28"/>
    <w:qFormat/>
    <w:rsid w:val="00982FA2"/>
    <w:pPr>
      <w:ind w:left="346" w:firstLine="0"/>
    </w:pPr>
  </w:style>
  <w:style w:type="paragraph" w:customStyle="1" w:styleId="OpiHa">
    <w:name w:val="Opi_H_a"/>
    <w:basedOn w:val="ECHRHeading3"/>
    <w:uiPriority w:val="43"/>
    <w:qFormat/>
    <w:rsid w:val="00982FA2"/>
    <w:pPr>
      <w:ind w:left="833" w:hanging="357"/>
      <w:outlineLvl w:val="3"/>
    </w:pPr>
    <w:rPr>
      <w:b/>
      <w:i w:val="0"/>
      <w:sz w:val="20"/>
    </w:rPr>
  </w:style>
  <w:style w:type="character" w:styleId="aff2">
    <w:name w:val="annotation reference"/>
    <w:uiPriority w:val="99"/>
    <w:semiHidden/>
    <w:rsid w:val="00014566"/>
    <w:rPr>
      <w:sz w:val="16"/>
    </w:rPr>
  </w:style>
  <w:style w:type="paragraph" w:styleId="aff3">
    <w:name w:val="annotation text"/>
    <w:basedOn w:val="a2"/>
    <w:link w:val="aff4"/>
    <w:uiPriority w:val="99"/>
    <w:semiHidden/>
    <w:rsid w:val="00014566"/>
    <w:rPr>
      <w:sz w:val="20"/>
    </w:rPr>
  </w:style>
  <w:style w:type="character" w:customStyle="1" w:styleId="aff4">
    <w:name w:val="Текст примечания Знак"/>
    <w:basedOn w:val="a3"/>
    <w:link w:val="aff3"/>
    <w:uiPriority w:val="99"/>
    <w:semiHidden/>
    <w:rsid w:val="00014566"/>
    <w:rPr>
      <w:rFonts w:eastAsiaTheme="minorEastAsia"/>
      <w:sz w:val="20"/>
    </w:rPr>
  </w:style>
  <w:style w:type="paragraph" w:styleId="aff5">
    <w:name w:val="annotation subject"/>
    <w:basedOn w:val="aff3"/>
    <w:next w:val="aff3"/>
    <w:link w:val="aff6"/>
    <w:uiPriority w:val="99"/>
    <w:semiHidden/>
    <w:rsid w:val="00014566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14566"/>
    <w:rPr>
      <w:rFonts w:eastAsiaTheme="minorEastAsia"/>
      <w:b/>
      <w:bCs/>
      <w:sz w:val="20"/>
    </w:rPr>
  </w:style>
  <w:style w:type="character" w:styleId="aff7">
    <w:name w:val="endnote reference"/>
    <w:basedOn w:val="a3"/>
    <w:uiPriority w:val="99"/>
    <w:semiHidden/>
    <w:rsid w:val="00982FA2"/>
    <w:rPr>
      <w:vertAlign w:val="superscript"/>
    </w:rPr>
  </w:style>
  <w:style w:type="paragraph" w:styleId="aff8">
    <w:name w:val="endnote text"/>
    <w:basedOn w:val="a2"/>
    <w:link w:val="aff9"/>
    <w:uiPriority w:val="99"/>
    <w:semiHidden/>
    <w:rsid w:val="00982FA2"/>
    <w:rPr>
      <w:sz w:val="20"/>
      <w:szCs w:val="20"/>
    </w:rPr>
  </w:style>
  <w:style w:type="character" w:customStyle="1" w:styleId="aff9">
    <w:name w:val="Текст концевой сноски Знак"/>
    <w:basedOn w:val="a3"/>
    <w:link w:val="aff8"/>
    <w:uiPriority w:val="99"/>
    <w:semiHidden/>
    <w:rsid w:val="00982FA2"/>
    <w:rPr>
      <w:rFonts w:eastAsiaTheme="minorEastAsia"/>
      <w:sz w:val="20"/>
      <w:szCs w:val="20"/>
      <w:lang w:val="en-GB"/>
    </w:rPr>
  </w:style>
  <w:style w:type="character" w:styleId="affa">
    <w:name w:val="FollowedHyperlink"/>
    <w:uiPriority w:val="99"/>
    <w:semiHidden/>
    <w:rsid w:val="00014566"/>
    <w:rPr>
      <w:color w:val="800080"/>
      <w:u w:val="single"/>
    </w:rPr>
  </w:style>
  <w:style w:type="paragraph" w:styleId="affb">
    <w:name w:val="Document Map"/>
    <w:basedOn w:val="a2"/>
    <w:link w:val="affc"/>
    <w:uiPriority w:val="99"/>
    <w:semiHidden/>
    <w:rsid w:val="00014566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c">
    <w:name w:val="Схема документа Знак"/>
    <w:basedOn w:val="a3"/>
    <w:link w:val="affb"/>
    <w:uiPriority w:val="99"/>
    <w:semiHidden/>
    <w:rsid w:val="00014566"/>
    <w:rPr>
      <w:rFonts w:ascii="Tahoma" w:eastAsiaTheme="minorEastAsia" w:hAnsi="Tahoma" w:cs="Tahoma"/>
      <w:sz w:val="20"/>
      <w:shd w:val="clear" w:color="auto" w:fill="000080"/>
    </w:rPr>
  </w:style>
  <w:style w:type="paragraph" w:customStyle="1" w:styleId="OpiHA0">
    <w:name w:val="Opi_H_A"/>
    <w:basedOn w:val="ECHRHeading1"/>
    <w:next w:val="OpiPara"/>
    <w:uiPriority w:val="41"/>
    <w:qFormat/>
    <w:rsid w:val="00982FA2"/>
    <w:pPr>
      <w:tabs>
        <w:tab w:val="clear" w:pos="357"/>
      </w:tabs>
      <w:outlineLvl w:val="1"/>
    </w:pPr>
    <w:rPr>
      <w:b/>
    </w:rPr>
  </w:style>
  <w:style w:type="paragraph" w:styleId="a0">
    <w:name w:val="List Bullet"/>
    <w:basedOn w:val="a2"/>
    <w:uiPriority w:val="99"/>
    <w:semiHidden/>
    <w:rsid w:val="00014566"/>
    <w:pPr>
      <w:numPr>
        <w:numId w:val="1"/>
      </w:numPr>
    </w:pPr>
  </w:style>
  <w:style w:type="character" w:customStyle="1" w:styleId="JuITMark">
    <w:name w:val="Ju_ITMark"/>
    <w:basedOn w:val="a3"/>
    <w:uiPriority w:val="38"/>
    <w:qFormat/>
    <w:rsid w:val="00982FA2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styleId="affd">
    <w:name w:val="Subtitle"/>
    <w:basedOn w:val="a2"/>
    <w:next w:val="a2"/>
    <w:link w:val="affe"/>
    <w:uiPriority w:val="99"/>
    <w:semiHidden/>
    <w:qFormat/>
    <w:rsid w:val="00982FA2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val="en-US" w:bidi="en-US"/>
    </w:rPr>
  </w:style>
  <w:style w:type="character" w:customStyle="1" w:styleId="affe">
    <w:name w:val="Подзаголовок Знак"/>
    <w:basedOn w:val="a3"/>
    <w:link w:val="affd"/>
    <w:uiPriority w:val="99"/>
    <w:semiHidden/>
    <w:rsid w:val="00982FA2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numbering" w:styleId="111111">
    <w:name w:val="Outline List 2"/>
    <w:basedOn w:val="a5"/>
    <w:uiPriority w:val="99"/>
    <w:semiHidden/>
    <w:rsid w:val="00014566"/>
    <w:pPr>
      <w:numPr>
        <w:numId w:val="2"/>
      </w:numPr>
    </w:pPr>
  </w:style>
  <w:style w:type="numbering" w:styleId="1ai">
    <w:name w:val="Outline List 1"/>
    <w:basedOn w:val="a5"/>
    <w:uiPriority w:val="99"/>
    <w:semiHidden/>
    <w:rsid w:val="00014566"/>
    <w:pPr>
      <w:numPr>
        <w:numId w:val="3"/>
      </w:numPr>
    </w:pPr>
  </w:style>
  <w:style w:type="numbering" w:styleId="a1">
    <w:name w:val="Outline List 3"/>
    <w:basedOn w:val="a5"/>
    <w:uiPriority w:val="99"/>
    <w:semiHidden/>
    <w:rsid w:val="00014566"/>
    <w:pPr>
      <w:numPr>
        <w:numId w:val="4"/>
      </w:numPr>
    </w:pPr>
  </w:style>
  <w:style w:type="paragraph" w:styleId="afff">
    <w:name w:val="Bibliography"/>
    <w:basedOn w:val="a2"/>
    <w:next w:val="a2"/>
    <w:uiPriority w:val="99"/>
    <w:semiHidden/>
    <w:unhideWhenUsed/>
    <w:rsid w:val="00014566"/>
  </w:style>
  <w:style w:type="paragraph" w:styleId="afff0">
    <w:name w:val="Block Text"/>
    <w:basedOn w:val="a2"/>
    <w:uiPriority w:val="99"/>
    <w:semiHidden/>
    <w:rsid w:val="00014566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afff1">
    <w:name w:val="Body Text"/>
    <w:basedOn w:val="a2"/>
    <w:link w:val="afff2"/>
    <w:uiPriority w:val="99"/>
    <w:semiHidden/>
    <w:rsid w:val="00014566"/>
    <w:pPr>
      <w:spacing w:after="120"/>
    </w:pPr>
  </w:style>
  <w:style w:type="character" w:customStyle="1" w:styleId="afff2">
    <w:name w:val="Основной текст Знак"/>
    <w:basedOn w:val="a3"/>
    <w:link w:val="afff1"/>
    <w:uiPriority w:val="99"/>
    <w:semiHidden/>
    <w:rsid w:val="00014566"/>
    <w:rPr>
      <w:rFonts w:eastAsiaTheme="minorEastAsia"/>
      <w:sz w:val="24"/>
    </w:rPr>
  </w:style>
  <w:style w:type="paragraph" w:styleId="26">
    <w:name w:val="Body Text 2"/>
    <w:basedOn w:val="a2"/>
    <w:link w:val="27"/>
    <w:uiPriority w:val="99"/>
    <w:semiHidden/>
    <w:rsid w:val="00014566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uiPriority w:val="99"/>
    <w:semiHidden/>
    <w:rsid w:val="00014566"/>
    <w:rPr>
      <w:rFonts w:eastAsiaTheme="minorEastAsia"/>
      <w:sz w:val="24"/>
    </w:rPr>
  </w:style>
  <w:style w:type="paragraph" w:styleId="34">
    <w:name w:val="Body Text 3"/>
    <w:basedOn w:val="a2"/>
    <w:link w:val="35"/>
    <w:uiPriority w:val="99"/>
    <w:semiHidden/>
    <w:rsid w:val="00014566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3"/>
    <w:link w:val="34"/>
    <w:uiPriority w:val="99"/>
    <w:semiHidden/>
    <w:rsid w:val="00014566"/>
    <w:rPr>
      <w:rFonts w:eastAsiaTheme="minorEastAsia"/>
      <w:sz w:val="16"/>
      <w:szCs w:val="16"/>
    </w:rPr>
  </w:style>
  <w:style w:type="paragraph" w:styleId="afff3">
    <w:name w:val="Body Text First Indent"/>
    <w:basedOn w:val="afff1"/>
    <w:link w:val="afff4"/>
    <w:uiPriority w:val="99"/>
    <w:semiHidden/>
    <w:rsid w:val="00014566"/>
    <w:pPr>
      <w:spacing w:after="0"/>
      <w:ind w:firstLine="360"/>
    </w:pPr>
  </w:style>
  <w:style w:type="character" w:customStyle="1" w:styleId="afff4">
    <w:name w:val="Красная строка Знак"/>
    <w:basedOn w:val="afff2"/>
    <w:link w:val="afff3"/>
    <w:uiPriority w:val="99"/>
    <w:semiHidden/>
    <w:rsid w:val="00014566"/>
    <w:rPr>
      <w:rFonts w:eastAsiaTheme="minorEastAsia"/>
      <w:sz w:val="24"/>
    </w:rPr>
  </w:style>
  <w:style w:type="paragraph" w:styleId="afff5">
    <w:name w:val="Body Text Indent"/>
    <w:basedOn w:val="a2"/>
    <w:link w:val="afff6"/>
    <w:uiPriority w:val="99"/>
    <w:semiHidden/>
    <w:rsid w:val="00014566"/>
    <w:pPr>
      <w:spacing w:after="120"/>
      <w:ind w:left="283"/>
    </w:pPr>
  </w:style>
  <w:style w:type="character" w:customStyle="1" w:styleId="afff6">
    <w:name w:val="Основной текст с отступом Знак"/>
    <w:basedOn w:val="a3"/>
    <w:link w:val="afff5"/>
    <w:uiPriority w:val="99"/>
    <w:semiHidden/>
    <w:rsid w:val="00014566"/>
    <w:rPr>
      <w:rFonts w:eastAsiaTheme="minorEastAsia"/>
      <w:sz w:val="24"/>
    </w:rPr>
  </w:style>
  <w:style w:type="paragraph" w:styleId="28">
    <w:name w:val="Body Text First Indent 2"/>
    <w:basedOn w:val="afff5"/>
    <w:link w:val="29"/>
    <w:uiPriority w:val="99"/>
    <w:semiHidden/>
    <w:rsid w:val="00014566"/>
    <w:pPr>
      <w:spacing w:after="0"/>
      <w:ind w:left="360" w:firstLine="360"/>
    </w:pPr>
  </w:style>
  <w:style w:type="character" w:customStyle="1" w:styleId="29">
    <w:name w:val="Красная строка 2 Знак"/>
    <w:basedOn w:val="afff6"/>
    <w:link w:val="28"/>
    <w:uiPriority w:val="99"/>
    <w:semiHidden/>
    <w:rsid w:val="00014566"/>
    <w:rPr>
      <w:rFonts w:eastAsiaTheme="minorEastAsia"/>
      <w:sz w:val="24"/>
    </w:rPr>
  </w:style>
  <w:style w:type="paragraph" w:styleId="2a">
    <w:name w:val="Body Text Indent 2"/>
    <w:basedOn w:val="a2"/>
    <w:link w:val="2b"/>
    <w:uiPriority w:val="99"/>
    <w:semiHidden/>
    <w:rsid w:val="00014566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3"/>
    <w:link w:val="2a"/>
    <w:uiPriority w:val="99"/>
    <w:semiHidden/>
    <w:rsid w:val="00014566"/>
    <w:rPr>
      <w:rFonts w:eastAsiaTheme="minorEastAsia"/>
      <w:sz w:val="24"/>
    </w:rPr>
  </w:style>
  <w:style w:type="paragraph" w:styleId="36">
    <w:name w:val="Body Text Indent 3"/>
    <w:basedOn w:val="a2"/>
    <w:link w:val="37"/>
    <w:uiPriority w:val="99"/>
    <w:semiHidden/>
    <w:rsid w:val="00014566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semiHidden/>
    <w:rsid w:val="00014566"/>
    <w:rPr>
      <w:rFonts w:eastAsiaTheme="minorEastAsia"/>
      <w:sz w:val="16"/>
      <w:szCs w:val="16"/>
    </w:rPr>
  </w:style>
  <w:style w:type="paragraph" w:styleId="afff7">
    <w:name w:val="caption"/>
    <w:basedOn w:val="a2"/>
    <w:next w:val="a2"/>
    <w:uiPriority w:val="99"/>
    <w:semiHidden/>
    <w:qFormat/>
    <w:rsid w:val="00014566"/>
    <w:pPr>
      <w:spacing w:after="200"/>
    </w:pPr>
    <w:rPr>
      <w:b/>
      <w:bCs/>
      <w:color w:val="0072BC" w:themeColor="accent1"/>
      <w:sz w:val="18"/>
      <w:szCs w:val="18"/>
    </w:rPr>
  </w:style>
  <w:style w:type="paragraph" w:styleId="afff8">
    <w:name w:val="Closing"/>
    <w:basedOn w:val="a2"/>
    <w:link w:val="afff9"/>
    <w:uiPriority w:val="99"/>
    <w:semiHidden/>
    <w:rsid w:val="00014566"/>
    <w:pPr>
      <w:ind w:left="4252"/>
    </w:pPr>
  </w:style>
  <w:style w:type="character" w:customStyle="1" w:styleId="afff9">
    <w:name w:val="Прощание Знак"/>
    <w:basedOn w:val="a3"/>
    <w:link w:val="afff8"/>
    <w:uiPriority w:val="99"/>
    <w:semiHidden/>
    <w:rsid w:val="00014566"/>
    <w:rPr>
      <w:rFonts w:eastAsiaTheme="minorEastAsia"/>
      <w:sz w:val="24"/>
    </w:rPr>
  </w:style>
  <w:style w:type="table" w:styleId="afffa">
    <w:name w:val="Colorful Grid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-2">
    <w:name w:val="Colorful Grid Accent 2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-3">
    <w:name w:val="Colorful Grid Accent 3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">
    <w:name w:val="Colorful Grid Accent 4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-5">
    <w:name w:val="Colorful Grid Accent 5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fb">
    <w:name w:val="Colorful List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-20">
    <w:name w:val="Colorful List Accent 2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-30">
    <w:name w:val="Colorful List Accent 3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-40">
    <w:name w:val="Colorful List Accent 4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-50">
    <w:name w:val="Colorful List Accent 5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fc">
    <w:name w:val="Colorful Shading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1">
    <w:name w:val="Colorful Shading Accent 4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d">
    <w:name w:val="Dark List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-22">
    <w:name w:val="Dark List Accent 2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-32">
    <w:name w:val="Dark List Accent 3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-42">
    <w:name w:val="Dark List Accent 4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-52">
    <w:name w:val="Dark List Accent 5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fe">
    <w:name w:val="Date"/>
    <w:basedOn w:val="a2"/>
    <w:next w:val="a2"/>
    <w:link w:val="affff"/>
    <w:uiPriority w:val="99"/>
    <w:semiHidden/>
    <w:rsid w:val="00014566"/>
  </w:style>
  <w:style w:type="character" w:customStyle="1" w:styleId="affff">
    <w:name w:val="Дата Знак"/>
    <w:basedOn w:val="a3"/>
    <w:link w:val="afffe"/>
    <w:uiPriority w:val="99"/>
    <w:semiHidden/>
    <w:rsid w:val="00014566"/>
    <w:rPr>
      <w:rFonts w:eastAsiaTheme="minorEastAsia"/>
      <w:sz w:val="24"/>
    </w:rPr>
  </w:style>
  <w:style w:type="paragraph" w:styleId="affff0">
    <w:name w:val="E-mail Signature"/>
    <w:basedOn w:val="a2"/>
    <w:link w:val="affff1"/>
    <w:uiPriority w:val="99"/>
    <w:semiHidden/>
    <w:rsid w:val="00014566"/>
  </w:style>
  <w:style w:type="character" w:customStyle="1" w:styleId="affff1">
    <w:name w:val="Электронная подпись Знак"/>
    <w:basedOn w:val="a3"/>
    <w:link w:val="affff0"/>
    <w:uiPriority w:val="99"/>
    <w:semiHidden/>
    <w:rsid w:val="00014566"/>
    <w:rPr>
      <w:rFonts w:eastAsiaTheme="minorEastAsia"/>
      <w:sz w:val="24"/>
    </w:rPr>
  </w:style>
  <w:style w:type="paragraph" w:styleId="affff2">
    <w:name w:val="envelope address"/>
    <w:basedOn w:val="a2"/>
    <w:uiPriority w:val="99"/>
    <w:semiHidden/>
    <w:rsid w:val="00014566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Cs w:val="24"/>
    </w:rPr>
  </w:style>
  <w:style w:type="paragraph" w:styleId="2c">
    <w:name w:val="envelope return"/>
    <w:basedOn w:val="a2"/>
    <w:uiPriority w:val="99"/>
    <w:semiHidden/>
    <w:rsid w:val="00014566"/>
    <w:rPr>
      <w:rFonts w:asciiTheme="majorHAnsi" w:eastAsiaTheme="majorEastAsia" w:hAnsiTheme="majorHAnsi" w:cstheme="majorBidi"/>
      <w:sz w:val="20"/>
      <w:szCs w:val="20"/>
    </w:rPr>
  </w:style>
  <w:style w:type="character" w:styleId="HTML">
    <w:name w:val="HTML Acronym"/>
    <w:basedOn w:val="a3"/>
    <w:uiPriority w:val="99"/>
    <w:semiHidden/>
    <w:rsid w:val="00014566"/>
  </w:style>
  <w:style w:type="paragraph" w:styleId="HTML0">
    <w:name w:val="HTML Address"/>
    <w:basedOn w:val="a2"/>
    <w:link w:val="HTML1"/>
    <w:uiPriority w:val="99"/>
    <w:semiHidden/>
    <w:rsid w:val="00014566"/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014566"/>
    <w:rPr>
      <w:rFonts w:eastAsiaTheme="minorEastAsia"/>
      <w:i/>
      <w:iCs/>
      <w:sz w:val="24"/>
    </w:rPr>
  </w:style>
  <w:style w:type="character" w:styleId="HTML2">
    <w:name w:val="HTML Cite"/>
    <w:basedOn w:val="a3"/>
    <w:uiPriority w:val="99"/>
    <w:semiHidden/>
    <w:rsid w:val="00014566"/>
    <w:rPr>
      <w:i/>
      <w:iCs/>
    </w:rPr>
  </w:style>
  <w:style w:type="character" w:styleId="HTML3">
    <w:name w:val="HTML Code"/>
    <w:basedOn w:val="a3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styleId="HTML4">
    <w:name w:val="HTML Definition"/>
    <w:basedOn w:val="a3"/>
    <w:uiPriority w:val="99"/>
    <w:semiHidden/>
    <w:rsid w:val="00014566"/>
    <w:rPr>
      <w:i/>
      <w:iCs/>
    </w:rPr>
  </w:style>
  <w:style w:type="character" w:styleId="HTML5">
    <w:name w:val="HTML Keyboard"/>
    <w:basedOn w:val="a3"/>
    <w:uiPriority w:val="99"/>
    <w:semiHidden/>
    <w:rsid w:val="00014566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014566"/>
    <w:rPr>
      <w:rFonts w:ascii="Consolas" w:eastAsiaTheme="minorEastAsia" w:hAnsi="Consolas" w:cs="Consolas"/>
      <w:sz w:val="20"/>
      <w:szCs w:val="20"/>
    </w:rPr>
  </w:style>
  <w:style w:type="character" w:styleId="HTML8">
    <w:name w:val="HTML Sample"/>
    <w:basedOn w:val="a3"/>
    <w:uiPriority w:val="99"/>
    <w:semiHidden/>
    <w:rsid w:val="00014566"/>
    <w:rPr>
      <w:rFonts w:ascii="Consolas" w:hAnsi="Consolas" w:cs="Consolas"/>
      <w:sz w:val="24"/>
      <w:szCs w:val="24"/>
    </w:rPr>
  </w:style>
  <w:style w:type="character" w:styleId="HTML9">
    <w:name w:val="HTML Typewriter"/>
    <w:basedOn w:val="a3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styleId="HTMLa">
    <w:name w:val="HTML Variable"/>
    <w:basedOn w:val="a3"/>
    <w:uiPriority w:val="99"/>
    <w:semiHidden/>
    <w:rsid w:val="00014566"/>
    <w:rPr>
      <w:i/>
      <w:iCs/>
    </w:rPr>
  </w:style>
  <w:style w:type="paragraph" w:styleId="12">
    <w:name w:val="index 1"/>
    <w:basedOn w:val="a2"/>
    <w:next w:val="a2"/>
    <w:autoRedefine/>
    <w:uiPriority w:val="99"/>
    <w:semiHidden/>
    <w:rsid w:val="00014566"/>
    <w:pPr>
      <w:ind w:left="240" w:hanging="240"/>
    </w:pPr>
  </w:style>
  <w:style w:type="paragraph" w:styleId="2d">
    <w:name w:val="index 2"/>
    <w:basedOn w:val="a2"/>
    <w:next w:val="a2"/>
    <w:autoRedefine/>
    <w:uiPriority w:val="99"/>
    <w:semiHidden/>
    <w:rsid w:val="00014566"/>
    <w:pPr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rsid w:val="00014566"/>
    <w:pPr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rsid w:val="00014566"/>
    <w:pPr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rsid w:val="00014566"/>
    <w:pPr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rsid w:val="00014566"/>
    <w:pPr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rsid w:val="00014566"/>
    <w:pPr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rsid w:val="00014566"/>
    <w:pPr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rsid w:val="00014566"/>
    <w:pPr>
      <w:ind w:left="2160" w:hanging="240"/>
    </w:pPr>
  </w:style>
  <w:style w:type="paragraph" w:styleId="affff3">
    <w:name w:val="index heading"/>
    <w:basedOn w:val="a2"/>
    <w:next w:val="12"/>
    <w:uiPriority w:val="99"/>
    <w:semiHidden/>
    <w:rsid w:val="00014566"/>
    <w:rPr>
      <w:rFonts w:asciiTheme="majorHAnsi" w:eastAsiaTheme="majorEastAsia" w:hAnsiTheme="majorHAnsi" w:cstheme="majorBidi"/>
      <w:b/>
      <w:bCs/>
    </w:rPr>
  </w:style>
  <w:style w:type="table" w:styleId="affff4">
    <w:name w:val="Light Grid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-23">
    <w:name w:val="Light Grid Accent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-33">
    <w:name w:val="Light Grid Accent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-43">
    <w:name w:val="Light Grid Accent 4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-53">
    <w:name w:val="Light Grid Accent 5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f5">
    <w:name w:val="Light List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-24">
    <w:name w:val="Light List Accent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-34">
    <w:name w:val="Light List Accent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-44">
    <w:name w:val="Light List Accent 4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-54">
    <w:name w:val="Light List Accent 5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6">
    <w:name w:val="Light Shading"/>
    <w:basedOn w:val="a4"/>
    <w:uiPriority w:val="99"/>
    <w:semiHidden/>
    <w:rsid w:val="00014566"/>
    <w:rPr>
      <w:color w:val="000000" w:themeColor="text1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99"/>
    <w:semiHidden/>
    <w:rsid w:val="00014566"/>
    <w:rPr>
      <w:color w:val="00548C" w:themeColor="accent1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-25">
    <w:name w:val="Light Shading Accent 2"/>
    <w:basedOn w:val="a4"/>
    <w:uiPriority w:val="99"/>
    <w:semiHidden/>
    <w:rsid w:val="00014566"/>
    <w:rPr>
      <w:color w:val="8F0000" w:themeColor="accent2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-35">
    <w:name w:val="Light Shading Accent 3"/>
    <w:basedOn w:val="a4"/>
    <w:uiPriority w:val="99"/>
    <w:semiHidden/>
    <w:rsid w:val="00014566"/>
    <w:rPr>
      <w:color w:val="474747" w:themeColor="accent3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-45">
    <w:name w:val="Light Shading Accent 4"/>
    <w:basedOn w:val="a4"/>
    <w:uiPriority w:val="99"/>
    <w:semiHidden/>
    <w:rsid w:val="00014566"/>
    <w:rPr>
      <w:color w:val="707070" w:themeColor="accent4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-55">
    <w:name w:val="Light Shading Accent 5"/>
    <w:basedOn w:val="a4"/>
    <w:uiPriority w:val="99"/>
    <w:semiHidden/>
    <w:rsid w:val="00014566"/>
    <w:rPr>
      <w:color w:val="474747" w:themeColor="accent5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4"/>
    <w:uiPriority w:val="99"/>
    <w:semiHidden/>
    <w:rsid w:val="00014566"/>
    <w:rPr>
      <w:color w:val="393939" w:themeColor="accent6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7">
    <w:name w:val="line number"/>
    <w:basedOn w:val="a3"/>
    <w:uiPriority w:val="99"/>
    <w:semiHidden/>
    <w:rsid w:val="00014566"/>
  </w:style>
  <w:style w:type="paragraph" w:styleId="affff8">
    <w:name w:val="List"/>
    <w:basedOn w:val="a2"/>
    <w:uiPriority w:val="99"/>
    <w:semiHidden/>
    <w:rsid w:val="00014566"/>
    <w:pPr>
      <w:ind w:left="283" w:hanging="283"/>
      <w:contextualSpacing/>
    </w:pPr>
  </w:style>
  <w:style w:type="paragraph" w:styleId="2e">
    <w:name w:val="List 2"/>
    <w:basedOn w:val="a2"/>
    <w:uiPriority w:val="99"/>
    <w:semiHidden/>
    <w:rsid w:val="00014566"/>
    <w:pPr>
      <w:ind w:left="566" w:hanging="283"/>
      <w:contextualSpacing/>
    </w:pPr>
  </w:style>
  <w:style w:type="paragraph" w:styleId="39">
    <w:name w:val="List 3"/>
    <w:basedOn w:val="a2"/>
    <w:uiPriority w:val="99"/>
    <w:semiHidden/>
    <w:rsid w:val="00014566"/>
    <w:pPr>
      <w:ind w:left="849" w:hanging="283"/>
      <w:contextualSpacing/>
    </w:pPr>
  </w:style>
  <w:style w:type="paragraph" w:styleId="45">
    <w:name w:val="List 4"/>
    <w:basedOn w:val="a2"/>
    <w:uiPriority w:val="99"/>
    <w:semiHidden/>
    <w:rsid w:val="00014566"/>
    <w:pPr>
      <w:ind w:left="1132" w:hanging="283"/>
      <w:contextualSpacing/>
    </w:pPr>
  </w:style>
  <w:style w:type="paragraph" w:styleId="55">
    <w:name w:val="List 5"/>
    <w:basedOn w:val="a2"/>
    <w:uiPriority w:val="99"/>
    <w:semiHidden/>
    <w:rsid w:val="00014566"/>
    <w:pPr>
      <w:ind w:left="1415" w:hanging="283"/>
      <w:contextualSpacing/>
    </w:pPr>
  </w:style>
  <w:style w:type="paragraph" w:styleId="20">
    <w:name w:val="List Bullet 2"/>
    <w:basedOn w:val="a2"/>
    <w:uiPriority w:val="99"/>
    <w:semiHidden/>
    <w:rsid w:val="00014566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rsid w:val="00014566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rsid w:val="00014566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rsid w:val="00014566"/>
    <w:pPr>
      <w:numPr>
        <w:numId w:val="8"/>
      </w:numPr>
      <w:contextualSpacing/>
    </w:pPr>
  </w:style>
  <w:style w:type="paragraph" w:styleId="affff9">
    <w:name w:val="List Continue"/>
    <w:basedOn w:val="a2"/>
    <w:uiPriority w:val="99"/>
    <w:semiHidden/>
    <w:rsid w:val="00014566"/>
    <w:pPr>
      <w:spacing w:after="120"/>
      <w:ind w:left="283"/>
      <w:contextualSpacing/>
    </w:pPr>
  </w:style>
  <w:style w:type="paragraph" w:styleId="2f">
    <w:name w:val="List Continue 2"/>
    <w:basedOn w:val="a2"/>
    <w:uiPriority w:val="99"/>
    <w:semiHidden/>
    <w:rsid w:val="00014566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rsid w:val="00014566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rsid w:val="00014566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rsid w:val="00014566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rsid w:val="00014566"/>
    <w:pPr>
      <w:numPr>
        <w:numId w:val="9"/>
      </w:numPr>
      <w:contextualSpacing/>
    </w:pPr>
  </w:style>
  <w:style w:type="paragraph" w:styleId="2">
    <w:name w:val="List Number 2"/>
    <w:basedOn w:val="a2"/>
    <w:uiPriority w:val="99"/>
    <w:semiHidden/>
    <w:rsid w:val="00014566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rsid w:val="00014566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rsid w:val="00014566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rsid w:val="00014566"/>
    <w:pPr>
      <w:numPr>
        <w:numId w:val="13"/>
      </w:numPr>
      <w:contextualSpacing/>
    </w:pPr>
  </w:style>
  <w:style w:type="paragraph" w:styleId="affffa">
    <w:name w:val="macro"/>
    <w:link w:val="affffb"/>
    <w:uiPriority w:val="99"/>
    <w:semiHidden/>
    <w:rsid w:val="000145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nsolas" w:hAnsi="Consolas" w:cs="Consolas"/>
      <w:sz w:val="20"/>
      <w:szCs w:val="20"/>
      <w:lang w:val="en-GB" w:eastAsia="fr-FR"/>
    </w:rPr>
  </w:style>
  <w:style w:type="character" w:customStyle="1" w:styleId="affffb">
    <w:name w:val="Текст макроса Знак"/>
    <w:basedOn w:val="a3"/>
    <w:link w:val="affffa"/>
    <w:uiPriority w:val="99"/>
    <w:semiHidden/>
    <w:rsid w:val="00014566"/>
    <w:rPr>
      <w:rFonts w:ascii="Consolas" w:hAnsi="Consolas" w:cs="Consolas"/>
      <w:sz w:val="20"/>
      <w:szCs w:val="20"/>
      <w:lang w:val="en-GB" w:eastAsia="fr-FR"/>
    </w:rPr>
  </w:style>
  <w:style w:type="table" w:styleId="13">
    <w:name w:val="Medium Grid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1-2">
    <w:name w:val="Medium Grid 1 Accent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1-3">
    <w:name w:val="Medium Grid 1 Accent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1-4">
    <w:name w:val="Medium Grid 1 Accent 4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1-5">
    <w:name w:val="Medium Grid 1 Accent 5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f0">
    <w:name w:val="Medium Grid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1">
    <w:name w:val="Medium Grid 2 Accent 1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2">
    <w:name w:val="Medium Grid 2 Accent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3">
    <w:name w:val="Medium Grid 2 Accent 3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4">
    <w:name w:val="Medium Grid 2 Accent 4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5">
    <w:name w:val="Medium Grid 2 Accent 5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6">
    <w:name w:val="Medium Grid 2 Accent 6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3b">
    <w:name w:val="Medium Grid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3-2">
    <w:name w:val="Medium Grid 3 Accent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3-3">
    <w:name w:val="Medium Grid 3 Accent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3-4">
    <w:name w:val="Medium Grid 3 Accent 4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3-5">
    <w:name w:val="Medium Grid 3 Accent 5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14">
    <w:name w:val="Medium List 1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1-20">
    <w:name w:val="Medium List 1 Accent 2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1-30">
    <w:name w:val="Medium List 1 Accent 3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1-40">
    <w:name w:val="Medium List 1 Accent 4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1-50">
    <w:name w:val="Medium List 1 Accent 5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f1">
    <w:name w:val="Medium List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2">
    <w:name w:val="Medium Shading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c">
    <w:name w:val="Message Header"/>
    <w:basedOn w:val="a2"/>
    <w:link w:val="affffd"/>
    <w:uiPriority w:val="99"/>
    <w:semiHidden/>
    <w:rsid w:val="000145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d">
    <w:name w:val="Шапка Знак"/>
    <w:basedOn w:val="a3"/>
    <w:link w:val="affffc"/>
    <w:uiPriority w:val="99"/>
    <w:semiHidden/>
    <w:rsid w:val="000145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e">
    <w:name w:val="Normal (Web)"/>
    <w:basedOn w:val="a2"/>
    <w:uiPriority w:val="99"/>
    <w:semiHidden/>
    <w:rsid w:val="00014566"/>
    <w:rPr>
      <w:rFonts w:ascii="Times New Roman" w:hAnsi="Times New Roman" w:cs="Times New Roman"/>
      <w:szCs w:val="24"/>
    </w:rPr>
  </w:style>
  <w:style w:type="paragraph" w:styleId="afffff">
    <w:name w:val="Normal Indent"/>
    <w:basedOn w:val="a2"/>
    <w:uiPriority w:val="99"/>
    <w:semiHidden/>
    <w:rsid w:val="00014566"/>
    <w:pPr>
      <w:ind w:left="720"/>
    </w:pPr>
  </w:style>
  <w:style w:type="paragraph" w:customStyle="1" w:styleId="OpiHi">
    <w:name w:val="Opi_H_i"/>
    <w:basedOn w:val="ECHRHeading4"/>
    <w:uiPriority w:val="44"/>
    <w:qFormat/>
    <w:rsid w:val="00982FA2"/>
    <w:pPr>
      <w:ind w:left="1037" w:hanging="357"/>
      <w:outlineLvl w:val="4"/>
    </w:pPr>
    <w:rPr>
      <w:b w:val="0"/>
      <w:i/>
    </w:rPr>
  </w:style>
  <w:style w:type="paragraph" w:customStyle="1" w:styleId="OpiPara">
    <w:name w:val="Opi_Para"/>
    <w:basedOn w:val="ECHRPara"/>
    <w:uiPriority w:val="46"/>
    <w:qFormat/>
    <w:rsid w:val="00982FA2"/>
  </w:style>
  <w:style w:type="character" w:styleId="afffff0">
    <w:name w:val="Placeholder Text"/>
    <w:basedOn w:val="a3"/>
    <w:uiPriority w:val="99"/>
    <w:semiHidden/>
    <w:rsid w:val="00982FA2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afffff1">
    <w:name w:val="Plain Text"/>
    <w:basedOn w:val="a2"/>
    <w:link w:val="afffff2"/>
    <w:uiPriority w:val="99"/>
    <w:semiHidden/>
    <w:rsid w:val="00014566"/>
    <w:rPr>
      <w:rFonts w:ascii="Consolas" w:hAnsi="Consolas" w:cs="Consolas"/>
      <w:sz w:val="21"/>
      <w:szCs w:val="21"/>
    </w:rPr>
  </w:style>
  <w:style w:type="character" w:customStyle="1" w:styleId="afffff2">
    <w:name w:val="Текст Знак"/>
    <w:basedOn w:val="a3"/>
    <w:link w:val="afffff1"/>
    <w:uiPriority w:val="99"/>
    <w:semiHidden/>
    <w:rsid w:val="00014566"/>
    <w:rPr>
      <w:rFonts w:ascii="Consolas" w:eastAsiaTheme="minorEastAsia" w:hAnsi="Consolas" w:cs="Consolas"/>
      <w:sz w:val="21"/>
      <w:szCs w:val="21"/>
    </w:rPr>
  </w:style>
  <w:style w:type="paragraph" w:styleId="afffff3">
    <w:name w:val="Salutation"/>
    <w:basedOn w:val="a2"/>
    <w:next w:val="a2"/>
    <w:link w:val="afffff4"/>
    <w:uiPriority w:val="99"/>
    <w:semiHidden/>
    <w:rsid w:val="00014566"/>
  </w:style>
  <w:style w:type="character" w:customStyle="1" w:styleId="afffff4">
    <w:name w:val="Приветствие Знак"/>
    <w:basedOn w:val="a3"/>
    <w:link w:val="afffff3"/>
    <w:uiPriority w:val="99"/>
    <w:semiHidden/>
    <w:rsid w:val="00014566"/>
    <w:rPr>
      <w:rFonts w:eastAsiaTheme="minorEastAsia"/>
      <w:sz w:val="24"/>
    </w:rPr>
  </w:style>
  <w:style w:type="paragraph" w:styleId="afffff5">
    <w:name w:val="Signature"/>
    <w:basedOn w:val="a2"/>
    <w:link w:val="afffff6"/>
    <w:uiPriority w:val="99"/>
    <w:semiHidden/>
    <w:rsid w:val="00014566"/>
    <w:pPr>
      <w:ind w:left="4252"/>
    </w:pPr>
  </w:style>
  <w:style w:type="character" w:customStyle="1" w:styleId="afffff6">
    <w:name w:val="Подпись Знак"/>
    <w:basedOn w:val="a3"/>
    <w:link w:val="afffff5"/>
    <w:uiPriority w:val="99"/>
    <w:semiHidden/>
    <w:rsid w:val="00014566"/>
    <w:rPr>
      <w:rFonts w:eastAsiaTheme="minorEastAsia"/>
      <w:sz w:val="24"/>
    </w:rPr>
  </w:style>
  <w:style w:type="table" w:styleId="16">
    <w:name w:val="Table 3D effects 1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rsid w:val="00014566"/>
    <w:pPr>
      <w:suppressAutoHyphens/>
    </w:pPr>
    <w:rPr>
      <w:color w:val="000080"/>
      <w:lang w:val="fr-FR"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rsid w:val="00014566"/>
    <w:pPr>
      <w:suppressAutoHyphens/>
    </w:pPr>
    <w:rPr>
      <w:color w:val="FFFFFF"/>
      <w:lang w:val="fr-FR" w:eastAsia="fr-FR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rsid w:val="00014566"/>
    <w:pPr>
      <w:suppressAutoHyphens/>
    </w:pPr>
    <w:rPr>
      <w:b/>
      <w:bCs/>
      <w:lang w:val="fr-FR" w:eastAsia="fr-FR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rsid w:val="00014566"/>
    <w:pPr>
      <w:suppressAutoHyphens/>
    </w:pPr>
    <w:rPr>
      <w:b/>
      <w:bCs/>
      <w:lang w:val="fr-FR" w:eastAsia="fr-FR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rsid w:val="00014566"/>
    <w:pPr>
      <w:suppressAutoHyphens/>
    </w:pPr>
    <w:rPr>
      <w:b/>
      <w:bCs/>
      <w:lang w:val="fr-FR" w:eastAsia="fr-FR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rsid w:val="00014566"/>
    <w:pPr>
      <w:suppressAutoHyphens/>
    </w:pPr>
    <w:rPr>
      <w:lang w:val="fr-FR" w:eastAsia="fr-FR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rsid w:val="00014566"/>
    <w:pPr>
      <w:suppressAutoHyphens/>
    </w:pPr>
    <w:rPr>
      <w:lang w:val="fr-FR" w:eastAsia="fr-FR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rsid w:val="00014566"/>
    <w:pPr>
      <w:suppressAutoHyphens/>
    </w:pPr>
    <w:rPr>
      <w:b/>
      <w:bCs/>
      <w:lang w:val="fr-FR"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6">
    <w:name w:val="Table List 1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2"/>
    <w:next w:val="a2"/>
    <w:uiPriority w:val="99"/>
    <w:semiHidden/>
    <w:rsid w:val="00014566"/>
    <w:pPr>
      <w:ind w:left="240" w:hanging="240"/>
    </w:pPr>
  </w:style>
  <w:style w:type="paragraph" w:styleId="afffffa">
    <w:name w:val="table of figures"/>
    <w:basedOn w:val="a2"/>
    <w:next w:val="a2"/>
    <w:uiPriority w:val="99"/>
    <w:semiHidden/>
    <w:rsid w:val="00014566"/>
  </w:style>
  <w:style w:type="table" w:styleId="afffffb">
    <w:name w:val="Table Professional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4"/>
    <w:uiPriority w:val="99"/>
    <w:semiHidden/>
    <w:rsid w:val="00014566"/>
    <w:pPr>
      <w:suppressAutoHyphens/>
    </w:pPr>
    <w:rPr>
      <w:lang w:val="fr-FR" w:eastAsia="fr-FR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rsid w:val="00014566"/>
    <w:pPr>
      <w:suppressAutoHyphens/>
    </w:pPr>
    <w:rPr>
      <w:lang w:val="fr-FR" w:eastAsia="fr-F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rsid w:val="00014566"/>
    <w:pPr>
      <w:suppressAutoHyphens/>
    </w:pPr>
    <w:rPr>
      <w:lang w:val="fr-FR" w:eastAsia="fr-FR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63">
    <w:name w:val="toc 6"/>
    <w:basedOn w:val="a2"/>
    <w:next w:val="a2"/>
    <w:autoRedefine/>
    <w:uiPriority w:val="99"/>
    <w:semiHidden/>
    <w:rsid w:val="00982FA2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73">
    <w:name w:val="toc 7"/>
    <w:basedOn w:val="a2"/>
    <w:next w:val="a2"/>
    <w:autoRedefine/>
    <w:uiPriority w:val="99"/>
    <w:semiHidden/>
    <w:rsid w:val="00982FA2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83">
    <w:name w:val="toc 8"/>
    <w:basedOn w:val="a2"/>
    <w:next w:val="a2"/>
    <w:autoRedefine/>
    <w:uiPriority w:val="99"/>
    <w:semiHidden/>
    <w:rsid w:val="00014566"/>
    <w:pPr>
      <w:spacing w:after="100"/>
      <w:ind w:left="1680"/>
    </w:pPr>
  </w:style>
  <w:style w:type="paragraph" w:styleId="92">
    <w:name w:val="toc 9"/>
    <w:basedOn w:val="a2"/>
    <w:next w:val="a2"/>
    <w:autoRedefine/>
    <w:uiPriority w:val="99"/>
    <w:semiHidden/>
    <w:rsid w:val="00014566"/>
    <w:pPr>
      <w:spacing w:after="100"/>
      <w:ind w:left="1920"/>
    </w:pPr>
  </w:style>
  <w:style w:type="paragraph" w:customStyle="1" w:styleId="OpiParaSub">
    <w:name w:val="Opi_Para_Sub"/>
    <w:basedOn w:val="JuParaSub"/>
    <w:uiPriority w:val="47"/>
    <w:qFormat/>
    <w:rsid w:val="00982FA2"/>
  </w:style>
  <w:style w:type="paragraph" w:customStyle="1" w:styleId="OpiQuot">
    <w:name w:val="Opi_Quot"/>
    <w:basedOn w:val="ECHRParaQuote"/>
    <w:uiPriority w:val="48"/>
    <w:qFormat/>
    <w:rsid w:val="00982FA2"/>
  </w:style>
  <w:style w:type="paragraph" w:customStyle="1" w:styleId="OpiQuotSub">
    <w:name w:val="Opi_Quot_Sub"/>
    <w:basedOn w:val="JuQuotSub"/>
    <w:uiPriority w:val="49"/>
    <w:qFormat/>
    <w:rsid w:val="00982FA2"/>
  </w:style>
  <w:style w:type="paragraph" w:customStyle="1" w:styleId="OpiTranslation">
    <w:name w:val="Opi_Translation"/>
    <w:basedOn w:val="a2"/>
    <w:next w:val="OpiPara"/>
    <w:uiPriority w:val="40"/>
    <w:qFormat/>
    <w:rsid w:val="00982FA2"/>
    <w:pPr>
      <w:jc w:val="center"/>
      <w:outlineLvl w:val="0"/>
    </w:pPr>
    <w:rPr>
      <w:i/>
    </w:rPr>
  </w:style>
  <w:style w:type="paragraph" w:styleId="afffffd">
    <w:name w:val="Note Heading"/>
    <w:basedOn w:val="a2"/>
    <w:next w:val="a2"/>
    <w:link w:val="afffffe"/>
    <w:uiPriority w:val="99"/>
    <w:semiHidden/>
    <w:rsid w:val="005F4EF9"/>
  </w:style>
  <w:style w:type="character" w:customStyle="1" w:styleId="afffffe">
    <w:name w:val="Заголовок записки Знак"/>
    <w:basedOn w:val="a3"/>
    <w:link w:val="afffffd"/>
    <w:uiPriority w:val="99"/>
    <w:semiHidden/>
    <w:rsid w:val="005F4EF9"/>
    <w:rPr>
      <w:rFonts w:eastAsiaTheme="minorEastAsia"/>
      <w:sz w:val="24"/>
    </w:rPr>
  </w:style>
  <w:style w:type="paragraph" w:customStyle="1" w:styleId="JuHeaderLandscape">
    <w:name w:val="Ju_Header_Landscape"/>
    <w:basedOn w:val="ECHRHeader"/>
    <w:uiPriority w:val="4"/>
    <w:qFormat/>
    <w:rsid w:val="00982FA2"/>
    <w:pPr>
      <w:tabs>
        <w:tab w:val="clear" w:pos="3686"/>
        <w:tab w:val="clear" w:pos="7371"/>
        <w:tab w:val="center" w:pos="6146"/>
        <w:tab w:val="right" w:pos="12293"/>
      </w:tabs>
    </w:pPr>
  </w:style>
  <w:style w:type="character" w:customStyle="1" w:styleId="ECHRParaChar">
    <w:name w:val="ECHR_Para Char"/>
    <w:aliases w:val="Ju_Para Char"/>
    <w:basedOn w:val="a3"/>
    <w:link w:val="ECHRPara"/>
    <w:uiPriority w:val="12"/>
    <w:rsid w:val="00DF7DC2"/>
    <w:rPr>
      <w:rFonts w:eastAsiaTheme="minorEastAsia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9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2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20497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5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1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0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1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3867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1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2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2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8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5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4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3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732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0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615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03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6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4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8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77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0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65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echr.coe.int/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398C7-3B6E-4966-82A9-3C14DAD8D7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5D7A45-F77E-4B99-ACB4-953621B12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F4F93C-9B20-463E-A80C-14D424686E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0E9190-783B-445A-A370-2D552D35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5490</Words>
  <Characters>31298</Characters>
  <Application>Microsoft Office Word</Application>
  <DocSecurity>0</DocSecurity>
  <Lines>260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ECHR</vt:lpstr>
      <vt:lpstr>ECHR</vt:lpstr>
    </vt:vector>
  </TitlesOfParts>
  <LinksUpToDate>false</LinksUpToDate>
  <CharactersWithSpaces>36715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DJ</dc:subject>
  <dc:creator/>
  <cp:lastModifiedBy/>
  <cp:revision>1</cp:revision>
  <dcterms:created xsi:type="dcterms:W3CDTF">2019-06-05T14:07:00Z</dcterms:created>
  <dcterms:modified xsi:type="dcterms:W3CDTF">2019-06-05T14:07:00Z</dcterms:modified>
  <cp:category>ECHR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35425/07</vt:lpwstr>
  </property>
  <property fmtid="{D5CDD505-2E9C-101B-9397-08002B2CF9AE}" pid="4" name="CASEID">
    <vt:lpwstr>462926</vt:lpwstr>
  </property>
  <property fmtid="{D5CDD505-2E9C-101B-9397-08002B2CF9AE}" pid="5" name="ContentTypeId">
    <vt:lpwstr>0x010100558EB02BDB9E204AB350EDD385B68E10</vt:lpwstr>
  </property>
</Properties>
</file>